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1381"/>
      </w:tblGrid>
      <w:tr w:rsidR="006B2D33" w:rsidRPr="006B2D33" w:rsidTr="006B2D33">
        <w:trPr>
          <w:trHeight w:val="1383"/>
        </w:trPr>
        <w:tc>
          <w:tcPr>
            <w:tcW w:w="1384" w:type="dxa"/>
          </w:tcPr>
          <w:p w:rsidR="006B2D33" w:rsidRPr="006B2D33" w:rsidRDefault="006B2D33" w:rsidP="000A154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17A6707" wp14:editId="0FCF507C">
                  <wp:extent cx="800580" cy="638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64" cy="63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6B2D33" w:rsidRPr="006B2D33" w:rsidRDefault="006B2D33" w:rsidP="000A154E">
            <w:pPr>
              <w:jc w:val="center"/>
            </w:pPr>
            <w:r w:rsidRPr="006B2D33">
              <w:t>БЛАГОТВОРИТЕЛЬНЫЙ ФОНД РАЗВИТИЯ ГОРОДА ТЮМЕНИ</w:t>
            </w:r>
          </w:p>
          <w:p w:rsidR="006B2D33" w:rsidRDefault="006B2D33" w:rsidP="000A154E">
            <w:pPr>
              <w:jc w:val="center"/>
            </w:pPr>
          </w:p>
          <w:p w:rsidR="006B2D33" w:rsidRPr="006B2D33" w:rsidRDefault="006B2D33" w:rsidP="000A154E">
            <w:pPr>
              <w:jc w:val="center"/>
              <w:rPr>
                <w:b/>
              </w:rPr>
            </w:pPr>
            <w:r w:rsidRPr="006B2D33">
              <w:rPr>
                <w:b/>
              </w:rPr>
              <w:t xml:space="preserve">ПОЯСНИТЕЛЬНАЯ ЗАПИСКА </w:t>
            </w:r>
          </w:p>
          <w:p w:rsidR="006B2D33" w:rsidRPr="006B2D33" w:rsidRDefault="006B2D33" w:rsidP="000A154E">
            <w:pPr>
              <w:jc w:val="center"/>
              <w:rPr>
                <w:b/>
              </w:rPr>
            </w:pPr>
            <w:r w:rsidRPr="006B2D33">
              <w:rPr>
                <w:b/>
              </w:rPr>
              <w:t>К ОТЧЕТУ О ПРОВЕДЕННЫХ МЕРОПРИЯТИЯХ</w:t>
            </w:r>
          </w:p>
          <w:p w:rsidR="006B2D33" w:rsidRDefault="006B2D33" w:rsidP="000A154E">
            <w:pPr>
              <w:jc w:val="center"/>
            </w:pPr>
            <w:r w:rsidRPr="006B2D33">
              <w:t>По договору №346-17 от 17 октября 2017г.</w:t>
            </w:r>
          </w:p>
          <w:p w:rsidR="006B2D33" w:rsidRPr="006B2D33" w:rsidRDefault="006B2D33" w:rsidP="006B2D33">
            <w:pPr>
              <w:jc w:val="center"/>
              <w:rPr>
                <w:b/>
              </w:rPr>
            </w:pPr>
            <w:r w:rsidRPr="006B2D33">
              <w:rPr>
                <w:b/>
              </w:rPr>
              <w:t>Организация работы ресурсного центра для развития и поддержки социально ориентированных некоммерческих организаций</w:t>
            </w:r>
            <w:r>
              <w:rPr>
                <w:b/>
              </w:rPr>
              <w:t xml:space="preserve"> </w:t>
            </w:r>
            <w:r w:rsidRPr="006B2D33">
              <w:rPr>
                <w:b/>
              </w:rPr>
              <w:t>в муниципальных образованиях Тюменской области</w:t>
            </w:r>
          </w:p>
          <w:p w:rsidR="006B2D33" w:rsidRPr="006B2D33" w:rsidRDefault="006B2D33" w:rsidP="000A154E">
            <w:pPr>
              <w:jc w:val="center"/>
            </w:pPr>
            <w:r w:rsidRPr="006B2D33">
              <w:t>За период октябрь-декабрь 2017г.</w:t>
            </w:r>
          </w:p>
        </w:tc>
        <w:tc>
          <w:tcPr>
            <w:tcW w:w="1381" w:type="dxa"/>
          </w:tcPr>
          <w:p w:rsidR="006B2D33" w:rsidRPr="006B2D33" w:rsidRDefault="006B2D33" w:rsidP="000A154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4F6FD4" wp14:editId="4581D622">
                  <wp:extent cx="993775" cy="743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A79" w:rsidRDefault="001B0A79" w:rsidP="001B0A79">
      <w:pPr>
        <w:spacing w:after="0"/>
      </w:pPr>
    </w:p>
    <w:p w:rsidR="001B0A79" w:rsidRDefault="0089614C" w:rsidP="001B0A79">
      <w:pPr>
        <w:spacing w:after="0"/>
      </w:pPr>
      <w:r>
        <w:t>29</w:t>
      </w:r>
      <w:r w:rsidR="001B0A79">
        <w:t xml:space="preserve"> января 2018г.</w:t>
      </w:r>
    </w:p>
    <w:p w:rsidR="006B2D33" w:rsidRDefault="006B2D33" w:rsidP="001B0A79">
      <w:pPr>
        <w:spacing w:after="0"/>
      </w:pPr>
    </w:p>
    <w:p w:rsidR="006B2D33" w:rsidRDefault="006B2D33" w:rsidP="001B0A79">
      <w:pPr>
        <w:spacing w:after="0"/>
      </w:pPr>
      <w:r>
        <w:t>Работа проведена в соответствии с утвержденным календарным планом. Все работы выполнены в срок с запланированными результатами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515"/>
      </w:tblGrid>
      <w:tr w:rsidR="006B2D33" w:rsidTr="00CC13FC">
        <w:tc>
          <w:tcPr>
            <w:tcW w:w="4644" w:type="dxa"/>
          </w:tcPr>
          <w:p w:rsidR="006B2D33" w:rsidRDefault="006B2D33" w:rsidP="001B0A79"/>
        </w:tc>
        <w:tc>
          <w:tcPr>
            <w:tcW w:w="2694" w:type="dxa"/>
          </w:tcPr>
          <w:p w:rsidR="006B2D33" w:rsidRDefault="006B453A" w:rsidP="001B0A79">
            <w:r>
              <w:t>план</w:t>
            </w:r>
          </w:p>
        </w:tc>
        <w:tc>
          <w:tcPr>
            <w:tcW w:w="2515" w:type="dxa"/>
          </w:tcPr>
          <w:p w:rsidR="006B2D33" w:rsidRDefault="006B453A" w:rsidP="001B0A79">
            <w:r>
              <w:t>факт</w:t>
            </w:r>
          </w:p>
        </w:tc>
      </w:tr>
      <w:tr w:rsidR="006B2D33" w:rsidTr="00CC13FC">
        <w:tc>
          <w:tcPr>
            <w:tcW w:w="4644" w:type="dxa"/>
          </w:tcPr>
          <w:p w:rsidR="006B2D33" w:rsidRDefault="006B2D33" w:rsidP="006B2D33">
            <w:r>
              <w:t xml:space="preserve">1. </w:t>
            </w:r>
            <w:r w:rsidR="006B453A">
              <w:t xml:space="preserve">количество </w:t>
            </w:r>
            <w:r>
              <w:t>СО НКО, воспользовавшихся услугами регионального Ресурсного центра, муниципальных Р</w:t>
            </w:r>
            <w:r w:rsidR="006B453A">
              <w:t xml:space="preserve">Ц в </w:t>
            </w:r>
            <w:proofErr w:type="spellStart"/>
            <w:r w:rsidR="006B453A">
              <w:t>г</w:t>
            </w:r>
            <w:proofErr w:type="gramStart"/>
            <w:r w:rsidR="006B453A">
              <w:t>.Т</w:t>
            </w:r>
            <w:proofErr w:type="gramEnd"/>
            <w:r w:rsidR="006B453A">
              <w:t>обольск</w:t>
            </w:r>
            <w:proofErr w:type="spellEnd"/>
            <w:r w:rsidR="006B453A">
              <w:t xml:space="preserve">, </w:t>
            </w:r>
            <w:proofErr w:type="spellStart"/>
            <w:r w:rsidR="006B453A">
              <w:t>р.п.Голышманово</w:t>
            </w:r>
            <w:proofErr w:type="spellEnd"/>
          </w:p>
        </w:tc>
        <w:tc>
          <w:tcPr>
            <w:tcW w:w="2694" w:type="dxa"/>
          </w:tcPr>
          <w:p w:rsidR="006B2D33" w:rsidRDefault="006B453A" w:rsidP="001B0A79">
            <w:r>
              <w:t>Не менее 15</w:t>
            </w:r>
          </w:p>
        </w:tc>
        <w:tc>
          <w:tcPr>
            <w:tcW w:w="2515" w:type="dxa"/>
          </w:tcPr>
          <w:p w:rsidR="006B453A" w:rsidRDefault="006B453A" w:rsidP="001B0A79">
            <w:r>
              <w:t xml:space="preserve">20 – </w:t>
            </w:r>
            <w:proofErr w:type="spellStart"/>
            <w:r>
              <w:t>коворкинг</w:t>
            </w:r>
            <w:proofErr w:type="spellEnd"/>
            <w:r>
              <w:t>-центр Тюмень</w:t>
            </w:r>
          </w:p>
          <w:p w:rsidR="006B2D33" w:rsidRDefault="006B453A" w:rsidP="001B0A79">
            <w:r>
              <w:t xml:space="preserve">10 – </w:t>
            </w:r>
            <w:proofErr w:type="spellStart"/>
            <w:r>
              <w:t>Голышмановский</w:t>
            </w:r>
            <w:proofErr w:type="spellEnd"/>
            <w:r>
              <w:t xml:space="preserve">, Тобольский муниципальные РЦ </w:t>
            </w:r>
          </w:p>
        </w:tc>
      </w:tr>
      <w:tr w:rsidR="006B2D33" w:rsidTr="00CC13FC">
        <w:tc>
          <w:tcPr>
            <w:tcW w:w="4644" w:type="dxa"/>
          </w:tcPr>
          <w:p w:rsidR="006B2D33" w:rsidRDefault="006B2D33" w:rsidP="001B0A79">
            <w:r>
              <w:t xml:space="preserve">2. </w:t>
            </w:r>
            <w:r w:rsidR="006B453A">
              <w:t xml:space="preserve">количество </w:t>
            </w:r>
            <w:r>
              <w:t>обучающих семинара для СО НКО муниципальных</w:t>
            </w:r>
            <w:r w:rsidR="006B453A">
              <w:t xml:space="preserve"> образований Тюменской области.</w:t>
            </w:r>
          </w:p>
        </w:tc>
        <w:tc>
          <w:tcPr>
            <w:tcW w:w="2694" w:type="dxa"/>
          </w:tcPr>
          <w:p w:rsidR="006B2D33" w:rsidRDefault="006B453A" w:rsidP="001B0A79">
            <w:r>
              <w:t>4 семинара  160 участников</w:t>
            </w:r>
          </w:p>
        </w:tc>
        <w:tc>
          <w:tcPr>
            <w:tcW w:w="2515" w:type="dxa"/>
          </w:tcPr>
          <w:p w:rsidR="006B2D33" w:rsidRDefault="006B453A" w:rsidP="001B0A79">
            <w:r>
              <w:t>4 семинара 166 участников</w:t>
            </w:r>
          </w:p>
        </w:tc>
      </w:tr>
      <w:tr w:rsidR="006B2D33" w:rsidTr="00CC13FC">
        <w:tc>
          <w:tcPr>
            <w:tcW w:w="4644" w:type="dxa"/>
          </w:tcPr>
          <w:p w:rsidR="006B2D33" w:rsidRDefault="006B2D33" w:rsidP="001B0A79">
            <w:r>
              <w:t>3.</w:t>
            </w:r>
            <w:r w:rsidR="006B453A">
              <w:t xml:space="preserve"> количество </w:t>
            </w:r>
            <w:r>
              <w:t xml:space="preserve"> консультаций по вопросам создания и организации работы СО НКО, разработке муниципальных программ поддержки СО НКО, организации</w:t>
            </w:r>
            <w:r w:rsidR="006B453A">
              <w:t xml:space="preserve"> деятельности муниципальных РЦ </w:t>
            </w:r>
          </w:p>
        </w:tc>
        <w:tc>
          <w:tcPr>
            <w:tcW w:w="2694" w:type="dxa"/>
          </w:tcPr>
          <w:p w:rsidR="006B2D33" w:rsidRDefault="006B453A" w:rsidP="001B0A79">
            <w:r>
              <w:t>Не менее 30</w:t>
            </w:r>
          </w:p>
        </w:tc>
        <w:tc>
          <w:tcPr>
            <w:tcW w:w="2515" w:type="dxa"/>
          </w:tcPr>
          <w:p w:rsidR="006B2D33" w:rsidRDefault="006B453A" w:rsidP="001B0A79">
            <w:r>
              <w:t>Более 100</w:t>
            </w:r>
          </w:p>
        </w:tc>
      </w:tr>
      <w:tr w:rsidR="006B2D33" w:rsidTr="00CC13FC">
        <w:tc>
          <w:tcPr>
            <w:tcW w:w="4644" w:type="dxa"/>
          </w:tcPr>
          <w:p w:rsidR="006B2D33" w:rsidRDefault="006B2D33" w:rsidP="006B453A">
            <w:r>
              <w:t xml:space="preserve">4. </w:t>
            </w:r>
            <w:r w:rsidR="006B453A">
              <w:t xml:space="preserve">количество </w:t>
            </w:r>
            <w:r>
              <w:t>СО НКО, зарегистрировавш</w:t>
            </w:r>
            <w:r w:rsidR="006B453A">
              <w:t>ихся</w:t>
            </w:r>
            <w:r>
              <w:t xml:space="preserve"> при поддержке Ресурсного центра                  </w:t>
            </w:r>
            <w:r w:rsidR="006B453A">
              <w:t xml:space="preserve">      в реестре Минюста России.</w:t>
            </w:r>
          </w:p>
        </w:tc>
        <w:tc>
          <w:tcPr>
            <w:tcW w:w="2694" w:type="dxa"/>
          </w:tcPr>
          <w:p w:rsidR="006B2D33" w:rsidRDefault="006B453A" w:rsidP="001B0A79">
            <w:r>
              <w:t>Не менее 1</w:t>
            </w:r>
          </w:p>
        </w:tc>
        <w:tc>
          <w:tcPr>
            <w:tcW w:w="2515" w:type="dxa"/>
          </w:tcPr>
          <w:p w:rsidR="006B2D33" w:rsidRDefault="006B453A" w:rsidP="001B0A79">
            <w:r>
              <w:t>1</w:t>
            </w:r>
          </w:p>
        </w:tc>
      </w:tr>
      <w:tr w:rsidR="006B453A" w:rsidTr="00CC13FC">
        <w:tc>
          <w:tcPr>
            <w:tcW w:w="4644" w:type="dxa"/>
          </w:tcPr>
          <w:p w:rsidR="006B453A" w:rsidRDefault="006B453A" w:rsidP="006B453A">
            <w:r w:rsidRPr="006B453A">
              <w:t xml:space="preserve">5. </w:t>
            </w:r>
            <w:r>
              <w:t xml:space="preserve">количество </w:t>
            </w:r>
            <w:r w:rsidRPr="006B453A">
              <w:t>участников заседания Клуба лидеров НКО, акции «Щедрый вторник», мероприятия «Публичный отчет СО НКО по социальным проектам, реализованным в 2017г.»</w:t>
            </w:r>
          </w:p>
        </w:tc>
        <w:tc>
          <w:tcPr>
            <w:tcW w:w="2694" w:type="dxa"/>
          </w:tcPr>
          <w:p w:rsidR="006B453A" w:rsidRDefault="006B453A" w:rsidP="006B453A">
            <w:r w:rsidRPr="006B453A">
              <w:t>Не менее 50 НКО</w:t>
            </w:r>
            <w:r>
              <w:t xml:space="preserve"> </w:t>
            </w:r>
          </w:p>
        </w:tc>
        <w:tc>
          <w:tcPr>
            <w:tcW w:w="2515" w:type="dxa"/>
          </w:tcPr>
          <w:p w:rsidR="006B453A" w:rsidRDefault="006B453A" w:rsidP="001B0A79">
            <w:r>
              <w:t>50</w:t>
            </w:r>
          </w:p>
        </w:tc>
      </w:tr>
    </w:tbl>
    <w:p w:rsidR="006B2D33" w:rsidRDefault="006B2D33" w:rsidP="001B0A79">
      <w:pPr>
        <w:spacing w:after="0"/>
      </w:pPr>
    </w:p>
    <w:p w:rsidR="006B2D33" w:rsidRDefault="006B2D33" w:rsidP="006B453A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6B2D33">
        <w:t>Проведение обучающих семинаров и консультаций для СО НКО</w:t>
      </w:r>
    </w:p>
    <w:p w:rsidR="00CC13FC" w:rsidRDefault="006B2D33" w:rsidP="006B453A">
      <w:pPr>
        <w:spacing w:after="0"/>
        <w:ind w:firstLine="360"/>
      </w:pPr>
      <w:r>
        <w:t>В четырех зональных центрах проведено 4 семинара по теме «Управление проектами некоммерческой организации». Общее количество участников -166</w:t>
      </w:r>
      <w:r w:rsidR="006B453A">
        <w:t xml:space="preserve">. </w:t>
      </w:r>
    </w:p>
    <w:p w:rsidR="006B2D33" w:rsidRDefault="0089614C" w:rsidP="00CC13FC">
      <w:pPr>
        <w:spacing w:after="0"/>
        <w:rPr>
          <w:i/>
        </w:rPr>
      </w:pPr>
      <w:r>
        <w:rPr>
          <w:i/>
        </w:rPr>
        <w:t xml:space="preserve">Приложение 1. </w:t>
      </w:r>
      <w:r w:rsidR="006B453A" w:rsidRPr="006B453A">
        <w:rPr>
          <w:i/>
        </w:rPr>
        <w:t xml:space="preserve">Отчет о проведении семинаров, программа, списки участников, анкеты обратной связи </w:t>
      </w:r>
    </w:p>
    <w:p w:rsidR="006B453A" w:rsidRDefault="006B453A" w:rsidP="006B453A">
      <w:pPr>
        <w:spacing w:after="0"/>
        <w:ind w:firstLine="360"/>
        <w:rPr>
          <w:i/>
        </w:rPr>
      </w:pPr>
    </w:p>
    <w:p w:rsidR="006B453A" w:rsidRDefault="006B453A" w:rsidP="00CC13F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6B453A">
        <w:t>Предоставление комплекса информационных, консультационных, технических услуг для лидеров гражданского общества и НКО по созданию и развитию СО НКО, внедрению новых технологий в деятельность НКО</w:t>
      </w:r>
    </w:p>
    <w:p w:rsidR="006B453A" w:rsidRPr="006B453A" w:rsidRDefault="006B453A" w:rsidP="006B453A">
      <w:pPr>
        <w:spacing w:after="0"/>
        <w:rPr>
          <w:u w:val="single"/>
        </w:rPr>
      </w:pPr>
      <w:r w:rsidRPr="006B453A">
        <w:rPr>
          <w:u w:val="single"/>
        </w:rPr>
        <w:t>Услуги предоставлены консультантами</w:t>
      </w:r>
    </w:p>
    <w:p w:rsidR="006B453A" w:rsidRDefault="006B453A" w:rsidP="006B453A">
      <w:pPr>
        <w:spacing w:after="0"/>
      </w:pPr>
      <w:r>
        <w:t xml:space="preserve">Тюмень: </w:t>
      </w:r>
      <w:proofErr w:type="spellStart"/>
      <w:r>
        <w:t>Барова</w:t>
      </w:r>
      <w:proofErr w:type="spellEnd"/>
      <w:r>
        <w:t xml:space="preserve"> В.В., </w:t>
      </w:r>
      <w:proofErr w:type="spellStart"/>
      <w:r>
        <w:t>Дремлюга</w:t>
      </w:r>
      <w:proofErr w:type="spellEnd"/>
      <w:r>
        <w:t xml:space="preserve"> С.А., </w:t>
      </w:r>
      <w:proofErr w:type="spellStart"/>
      <w:r>
        <w:t>Зубцова</w:t>
      </w:r>
      <w:proofErr w:type="spellEnd"/>
      <w:r>
        <w:t xml:space="preserve"> Л.П., </w:t>
      </w:r>
      <w:proofErr w:type="spellStart"/>
      <w:r>
        <w:t>Чухачева</w:t>
      </w:r>
      <w:proofErr w:type="spellEnd"/>
      <w:r>
        <w:t xml:space="preserve"> О.А., </w:t>
      </w:r>
      <w:proofErr w:type="spellStart"/>
      <w:r>
        <w:t>Беженцева</w:t>
      </w:r>
      <w:proofErr w:type="spellEnd"/>
      <w:r>
        <w:t xml:space="preserve"> Е.А. (</w:t>
      </w:r>
      <w:proofErr w:type="spellStart"/>
      <w:r>
        <w:t>коворкинг</w:t>
      </w:r>
      <w:proofErr w:type="spellEnd"/>
      <w:r>
        <w:t>)</w:t>
      </w:r>
    </w:p>
    <w:p w:rsidR="006B453A" w:rsidRDefault="006B453A" w:rsidP="006B453A">
      <w:pPr>
        <w:spacing w:after="0"/>
      </w:pPr>
      <w:r>
        <w:t xml:space="preserve">Голышманово: </w:t>
      </w:r>
      <w:proofErr w:type="spellStart"/>
      <w:r>
        <w:t>Бадрызлова</w:t>
      </w:r>
      <w:proofErr w:type="spellEnd"/>
      <w:r>
        <w:t xml:space="preserve"> О.А.</w:t>
      </w:r>
    </w:p>
    <w:p w:rsidR="006B453A" w:rsidRDefault="006B453A" w:rsidP="006B453A">
      <w:pPr>
        <w:spacing w:after="0"/>
      </w:pPr>
      <w:r>
        <w:t>Тобольск: Станиславская М.</w:t>
      </w:r>
    </w:p>
    <w:p w:rsidR="00CC13FC" w:rsidRDefault="006B453A" w:rsidP="006B453A">
      <w:pPr>
        <w:spacing w:after="0"/>
      </w:pPr>
      <w:r>
        <w:t>Услуги предоставлены о</w:t>
      </w:r>
      <w:r w:rsidRPr="006B453A">
        <w:t xml:space="preserve">чно в офисе БФРГТ, </w:t>
      </w:r>
      <w:r w:rsidR="00CC13FC">
        <w:t xml:space="preserve">в муниципальных РЦ Тобольск, Голышманово, </w:t>
      </w:r>
      <w:r w:rsidRPr="006B453A">
        <w:t>на семинарах в 4х зональных центрах. Дистанционно (телефон, e-</w:t>
      </w:r>
      <w:proofErr w:type="spellStart"/>
      <w:r w:rsidRPr="006B453A">
        <w:t>mail</w:t>
      </w:r>
      <w:proofErr w:type="spellEnd"/>
      <w:r w:rsidRPr="006B453A">
        <w:t xml:space="preserve">, группы в </w:t>
      </w:r>
      <w:proofErr w:type="spellStart"/>
      <w:r w:rsidRPr="006B453A">
        <w:t>соцсетях</w:t>
      </w:r>
      <w:proofErr w:type="spellEnd"/>
      <w:r w:rsidRPr="006B453A">
        <w:t xml:space="preserve">). Предоставлено более 100 консультаций. Услугами  </w:t>
      </w:r>
      <w:proofErr w:type="spellStart"/>
      <w:r w:rsidRPr="006B453A">
        <w:t>коворкинг</w:t>
      </w:r>
      <w:proofErr w:type="spellEnd"/>
      <w:r w:rsidRPr="006B453A">
        <w:t xml:space="preserve">-центра </w:t>
      </w:r>
      <w:proofErr w:type="gramStart"/>
      <w:r w:rsidRPr="006B453A">
        <w:t xml:space="preserve">( </w:t>
      </w:r>
      <w:proofErr w:type="gramEnd"/>
      <w:r w:rsidRPr="006B453A">
        <w:t>2 рабочих места,  помещения для заседаний, публичных мероприятий) воспользовались 20 НКО</w:t>
      </w:r>
      <w:r w:rsidR="00CC13FC">
        <w:t>.</w:t>
      </w:r>
    </w:p>
    <w:p w:rsidR="00CC13FC" w:rsidRDefault="00CC13FC" w:rsidP="00CC13F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CC13FC">
        <w:lastRenderedPageBreak/>
        <w:t>Методическое сопровождение разработки муниципальных программ поддержки СО НКО.</w:t>
      </w:r>
    </w:p>
    <w:p w:rsidR="00CC13FC" w:rsidRDefault="00CC13FC" w:rsidP="00CC13FC">
      <w:pPr>
        <w:spacing w:after="0"/>
        <w:ind w:left="360"/>
      </w:pPr>
      <w:r w:rsidRPr="00CC13FC">
        <w:t xml:space="preserve">Разработан и направлен в 26 МО пакет материалов для участия в конкурсе. Проведено 3 консультационных встречи в </w:t>
      </w:r>
      <w:proofErr w:type="spellStart"/>
      <w:r w:rsidRPr="00CC13FC">
        <w:t>гг</w:t>
      </w:r>
      <w:proofErr w:type="gramStart"/>
      <w:r w:rsidRPr="00CC13FC">
        <w:t>.Т</w:t>
      </w:r>
      <w:proofErr w:type="gramEnd"/>
      <w:r w:rsidRPr="00CC13FC">
        <w:t>обольск</w:t>
      </w:r>
      <w:proofErr w:type="spellEnd"/>
      <w:r w:rsidRPr="00CC13FC">
        <w:t xml:space="preserve">, Ишим, </w:t>
      </w:r>
      <w:proofErr w:type="spellStart"/>
      <w:r w:rsidRPr="00CC13FC">
        <w:t>р.п.Голышманово</w:t>
      </w:r>
      <w:proofErr w:type="spellEnd"/>
    </w:p>
    <w:p w:rsidR="00CC13FC" w:rsidRPr="00CC13FC" w:rsidRDefault="00CC13FC" w:rsidP="00CC13FC">
      <w:pPr>
        <w:spacing w:after="0"/>
        <w:ind w:left="360"/>
        <w:rPr>
          <w:i/>
        </w:rPr>
      </w:pPr>
      <w:r w:rsidRPr="00CC13FC">
        <w:rPr>
          <w:i/>
        </w:rPr>
        <w:t>Прил</w:t>
      </w:r>
      <w:r w:rsidR="0089614C">
        <w:rPr>
          <w:i/>
        </w:rPr>
        <w:t xml:space="preserve">ожение 2. </w:t>
      </w:r>
      <w:r w:rsidRPr="00CC13FC">
        <w:rPr>
          <w:i/>
        </w:rPr>
        <w:t xml:space="preserve"> Положение о конкурсе,  списки участников консультационных встреч</w:t>
      </w:r>
    </w:p>
    <w:p w:rsidR="006B453A" w:rsidRDefault="006B453A" w:rsidP="006B2D33">
      <w:pPr>
        <w:spacing w:after="0"/>
      </w:pPr>
    </w:p>
    <w:p w:rsidR="00CC13FC" w:rsidRDefault="00CC13FC" w:rsidP="00CC13F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CC13FC">
        <w:t xml:space="preserve">Региональный конкурс муниципальных программ поддержки  СО НКО </w:t>
      </w:r>
    </w:p>
    <w:p w:rsidR="00CC13FC" w:rsidRDefault="00CC13FC" w:rsidP="00CC13FC">
      <w:pPr>
        <w:pStyle w:val="a8"/>
        <w:spacing w:after="0"/>
      </w:pPr>
      <w:r w:rsidRPr="00CC13FC">
        <w:t xml:space="preserve">В конкурсе приняли участие 6 МО. Конкурсная  комиссия в составе 5 чел (эксперты из Архангельска, Новосибирска, Перми, Тюмени) подвела итоги конкурса. В числе победителей Программы </w:t>
      </w:r>
      <w:proofErr w:type="spellStart"/>
      <w:r w:rsidRPr="00CC13FC">
        <w:t>гг</w:t>
      </w:r>
      <w:proofErr w:type="gramStart"/>
      <w:r w:rsidRPr="00CC13FC">
        <w:t>.Т</w:t>
      </w:r>
      <w:proofErr w:type="gramEnd"/>
      <w:r w:rsidRPr="00CC13FC">
        <w:t>юмень</w:t>
      </w:r>
      <w:proofErr w:type="spellEnd"/>
      <w:r w:rsidRPr="00CC13FC">
        <w:t xml:space="preserve">, Тобольск, </w:t>
      </w:r>
      <w:proofErr w:type="spellStart"/>
      <w:r w:rsidRPr="00CC13FC">
        <w:t>Бердюжского</w:t>
      </w:r>
      <w:proofErr w:type="spellEnd"/>
      <w:r w:rsidRPr="00CC13FC">
        <w:t xml:space="preserve"> района</w:t>
      </w:r>
    </w:p>
    <w:p w:rsidR="00CC13FC" w:rsidRPr="0089614C" w:rsidRDefault="0089614C" w:rsidP="00CC13FC">
      <w:pPr>
        <w:pStyle w:val="a8"/>
        <w:spacing w:after="0"/>
        <w:rPr>
          <w:i/>
        </w:rPr>
      </w:pPr>
      <w:r>
        <w:rPr>
          <w:i/>
        </w:rPr>
        <w:t>Приложение 3. Протокол заседания конкурсной комиссии</w:t>
      </w:r>
    </w:p>
    <w:p w:rsidR="00CC13FC" w:rsidRDefault="00CC13FC" w:rsidP="00CC13FC">
      <w:pPr>
        <w:pStyle w:val="a8"/>
        <w:spacing w:after="0"/>
      </w:pPr>
    </w:p>
    <w:p w:rsidR="00CC13FC" w:rsidRDefault="00CC13FC" w:rsidP="00CC13F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CC13FC">
        <w:t>Содействие привлечению внебюджетных ресурсов в некоммерческий сектор экономики</w:t>
      </w:r>
    </w:p>
    <w:p w:rsidR="00CC13FC" w:rsidRDefault="00CC13FC" w:rsidP="00CC13FC">
      <w:pPr>
        <w:spacing w:after="0"/>
      </w:pPr>
      <w:r w:rsidRPr="00CC13FC">
        <w:t>На реализацию 233 проектов, получивших услуги в РРЦ, привлечено 72,7 млн. руб.</w:t>
      </w:r>
    </w:p>
    <w:p w:rsidR="00CC13FC" w:rsidRPr="00CC13FC" w:rsidRDefault="0089614C" w:rsidP="00CC13FC">
      <w:pPr>
        <w:spacing w:after="0"/>
        <w:rPr>
          <w:i/>
        </w:rPr>
      </w:pPr>
      <w:r>
        <w:rPr>
          <w:i/>
        </w:rPr>
        <w:t>Приложение 4. П</w:t>
      </w:r>
      <w:r w:rsidR="00CC13FC" w:rsidRPr="00CC13FC">
        <w:rPr>
          <w:i/>
        </w:rPr>
        <w:t xml:space="preserve">резентация «Участие СО НКО Тюменской области в конкурсах социальных проектов. Результаты 2017 года» </w:t>
      </w:r>
    </w:p>
    <w:p w:rsidR="00CC13FC" w:rsidRDefault="00CC13FC" w:rsidP="00CC13FC">
      <w:pPr>
        <w:spacing w:after="0"/>
      </w:pPr>
    </w:p>
    <w:p w:rsidR="00CC13FC" w:rsidRDefault="00CC13FC" w:rsidP="00E9294F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CC13FC">
        <w:t xml:space="preserve">Публичное подведение результатов/ хода реализации проектов – победителей  конкурсов БФРГТ </w:t>
      </w:r>
    </w:p>
    <w:p w:rsidR="00CC13FC" w:rsidRDefault="00CC13FC" w:rsidP="00CC13FC">
      <w:pPr>
        <w:spacing w:after="0"/>
      </w:pPr>
      <w:r w:rsidRPr="00CC13FC">
        <w:t>В мероприятии приняли участие представители НКО Тюменской области – 100 чел., эксперты – представители органов власти, РЦ для СО НКО Омской, Тюменской, Челябинской областей – 10 чел., представители бизнеса и СМИ – 8 чел.</w:t>
      </w:r>
      <w:r w:rsidR="00E9294F">
        <w:t xml:space="preserve"> Представлено 16 проектов</w:t>
      </w:r>
    </w:p>
    <w:p w:rsidR="00E9294F" w:rsidRDefault="00E9294F" w:rsidP="00CC13FC">
      <w:pPr>
        <w:spacing w:after="0"/>
        <w:rPr>
          <w:i/>
        </w:rPr>
      </w:pPr>
      <w:r w:rsidRPr="00E9294F">
        <w:rPr>
          <w:i/>
        </w:rPr>
        <w:t>Прил</w:t>
      </w:r>
      <w:r w:rsidR="0089614C">
        <w:rPr>
          <w:i/>
        </w:rPr>
        <w:t>ожение 5. С</w:t>
      </w:r>
      <w:r w:rsidRPr="00E9294F">
        <w:rPr>
          <w:i/>
        </w:rPr>
        <w:t>писок участников, программа, ссылки на презентации 16 проектов</w:t>
      </w:r>
    </w:p>
    <w:p w:rsidR="0089614C" w:rsidRDefault="0089614C" w:rsidP="00CC13FC">
      <w:pPr>
        <w:spacing w:after="0"/>
        <w:rPr>
          <w:i/>
        </w:rPr>
      </w:pPr>
    </w:p>
    <w:p w:rsidR="0089614C" w:rsidRPr="0089614C" w:rsidRDefault="0089614C" w:rsidP="0089614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89614C">
        <w:t xml:space="preserve">Обеспечение деятельности РРЦ и 2х </w:t>
      </w:r>
      <w:proofErr w:type="gramStart"/>
      <w:r w:rsidRPr="0089614C">
        <w:t>муниципальных</w:t>
      </w:r>
      <w:proofErr w:type="gramEnd"/>
      <w:r w:rsidRPr="0089614C">
        <w:t xml:space="preserve"> РЦ. Стажировка в РРЦ консультационное сопровождение </w:t>
      </w:r>
    </w:p>
    <w:p w:rsidR="0089614C" w:rsidRDefault="0089614C" w:rsidP="00CC13FC">
      <w:pPr>
        <w:spacing w:after="0"/>
      </w:pPr>
      <w:proofErr w:type="gramStart"/>
      <w:r w:rsidRPr="0089614C">
        <w:t xml:space="preserve">Созданы и действуют 2 муниципальных РЦ.  – на базе </w:t>
      </w:r>
      <w:proofErr w:type="spellStart"/>
      <w:r w:rsidRPr="0089614C">
        <w:t>Торбольской</w:t>
      </w:r>
      <w:proofErr w:type="spellEnd"/>
      <w:r w:rsidRPr="0089614C">
        <w:t xml:space="preserve"> общественной организации «Многопрофильный центр «Партнер» и на базе БФ «Наше время» (МАУ ДО «</w:t>
      </w:r>
      <w:proofErr w:type="spellStart"/>
      <w:r w:rsidRPr="0089614C">
        <w:t>Голышмановский</w:t>
      </w:r>
      <w:proofErr w:type="spellEnd"/>
      <w:r w:rsidRPr="0089614C">
        <w:t xml:space="preserve"> Молодежный центр». </w:t>
      </w:r>
      <w:proofErr w:type="gramEnd"/>
    </w:p>
    <w:p w:rsidR="00E9294F" w:rsidRPr="0089614C" w:rsidRDefault="0089614C" w:rsidP="00CC13FC">
      <w:pPr>
        <w:spacing w:after="0"/>
        <w:rPr>
          <w:i/>
        </w:rPr>
      </w:pPr>
      <w:r w:rsidRPr="0089614C">
        <w:rPr>
          <w:i/>
        </w:rPr>
        <w:t>Приложение 6.</w:t>
      </w:r>
      <w:r>
        <w:t xml:space="preserve"> </w:t>
      </w:r>
      <w:r w:rsidRPr="0089614C">
        <w:t>Отч</w:t>
      </w:r>
      <w:r w:rsidRPr="0089614C">
        <w:rPr>
          <w:i/>
        </w:rPr>
        <w:t xml:space="preserve">еты о проведении мероприятий </w:t>
      </w:r>
      <w:r>
        <w:rPr>
          <w:i/>
        </w:rPr>
        <w:t xml:space="preserve">в </w:t>
      </w:r>
      <w:proofErr w:type="spellStart"/>
      <w:r>
        <w:rPr>
          <w:i/>
        </w:rPr>
        <w:t>Голышмановском</w:t>
      </w:r>
      <w:proofErr w:type="spellEnd"/>
      <w:r>
        <w:rPr>
          <w:i/>
        </w:rPr>
        <w:t xml:space="preserve"> и Тобольском муниципальных РЦ</w:t>
      </w:r>
    </w:p>
    <w:p w:rsidR="0089614C" w:rsidRDefault="0089614C" w:rsidP="00CC13FC">
      <w:pPr>
        <w:spacing w:after="0"/>
        <w:rPr>
          <w:i/>
          <w:sz w:val="20"/>
          <w:szCs w:val="20"/>
        </w:rPr>
      </w:pPr>
    </w:p>
    <w:p w:rsidR="00E9294F" w:rsidRPr="0089614C" w:rsidRDefault="0089614C" w:rsidP="0089614C">
      <w:pPr>
        <w:pStyle w:val="a8"/>
        <w:numPr>
          <w:ilvl w:val="0"/>
          <w:numId w:val="1"/>
        </w:numPr>
        <w:shd w:val="clear" w:color="auto" w:fill="DBE5F1" w:themeFill="accent1" w:themeFillTint="33"/>
        <w:spacing w:after="0"/>
      </w:pPr>
      <w:r w:rsidRPr="0089614C">
        <w:t xml:space="preserve">Техническая поддержка и наполнение страницы РЦ на сайте и в группах БФРГТ в социальных сетях </w:t>
      </w:r>
    </w:p>
    <w:p w:rsidR="0089614C" w:rsidRPr="0089614C" w:rsidRDefault="00310B12" w:rsidP="0089614C">
      <w:pPr>
        <w:spacing w:after="0" w:line="240" w:lineRule="auto"/>
        <w:rPr>
          <w:szCs w:val="20"/>
        </w:rPr>
      </w:pPr>
      <w:hyperlink r:id="rId8" w:history="1">
        <w:r w:rsidR="0089614C" w:rsidRPr="0089614C">
          <w:rPr>
            <w:rStyle w:val="a4"/>
            <w:szCs w:val="20"/>
          </w:rPr>
          <w:t>http://cftyumen.ru/aktualno/regionalnyiy-resursnyiy-tsentr/</w:t>
        </w:r>
      </w:hyperlink>
      <w:r w:rsidR="0089614C" w:rsidRPr="0089614C">
        <w:rPr>
          <w:szCs w:val="20"/>
        </w:rPr>
        <w:t xml:space="preserve"> страница РРЦ на сайте БФРГТ  </w:t>
      </w:r>
    </w:p>
    <w:p w:rsidR="0089614C" w:rsidRPr="0089614C" w:rsidRDefault="0089614C" w:rsidP="0089614C">
      <w:pPr>
        <w:spacing w:after="0" w:line="240" w:lineRule="auto"/>
        <w:rPr>
          <w:szCs w:val="20"/>
        </w:rPr>
      </w:pPr>
      <w:r w:rsidRPr="0089614C">
        <w:rPr>
          <w:szCs w:val="20"/>
        </w:rPr>
        <w:t xml:space="preserve"> 20 публикаций в СМИ, на сайте </w:t>
      </w:r>
    </w:p>
    <w:p w:rsidR="0089614C" w:rsidRPr="0089614C" w:rsidRDefault="0089614C" w:rsidP="0089614C">
      <w:pPr>
        <w:spacing w:after="0" w:line="240" w:lineRule="auto"/>
        <w:rPr>
          <w:szCs w:val="20"/>
        </w:rPr>
      </w:pPr>
      <w:r w:rsidRPr="0089614C">
        <w:rPr>
          <w:szCs w:val="20"/>
        </w:rPr>
        <w:t xml:space="preserve">20 постов ежемесячно в трех группах с общим охватом 1600 чел., в </w:t>
      </w:r>
      <w:proofErr w:type="spellStart"/>
      <w:r w:rsidRPr="0089614C">
        <w:rPr>
          <w:szCs w:val="20"/>
        </w:rPr>
        <w:t>т.ч</w:t>
      </w:r>
      <w:proofErr w:type="spellEnd"/>
      <w:r w:rsidRPr="0089614C">
        <w:rPr>
          <w:szCs w:val="20"/>
        </w:rPr>
        <w:t>.</w:t>
      </w:r>
    </w:p>
    <w:p w:rsidR="0089614C" w:rsidRPr="0089614C" w:rsidRDefault="00310B12" w:rsidP="0089614C">
      <w:pPr>
        <w:spacing w:after="0" w:line="240" w:lineRule="auto"/>
        <w:rPr>
          <w:szCs w:val="20"/>
        </w:rPr>
      </w:pPr>
      <w:hyperlink r:id="rId9" w:history="1">
        <w:r w:rsidR="0089614C" w:rsidRPr="0089614C">
          <w:rPr>
            <w:rStyle w:val="a4"/>
            <w:szCs w:val="20"/>
          </w:rPr>
          <w:t>https://vk.com/cftyumen</w:t>
        </w:r>
      </w:hyperlink>
      <w:r w:rsidR="0089614C" w:rsidRPr="0089614C">
        <w:rPr>
          <w:szCs w:val="20"/>
        </w:rPr>
        <w:t xml:space="preserve"> 893 участника</w:t>
      </w:r>
    </w:p>
    <w:p w:rsidR="0089614C" w:rsidRPr="0089614C" w:rsidRDefault="00310B12" w:rsidP="0089614C">
      <w:pPr>
        <w:spacing w:after="0" w:line="240" w:lineRule="auto"/>
        <w:rPr>
          <w:szCs w:val="20"/>
        </w:rPr>
      </w:pPr>
      <w:hyperlink r:id="rId10" w:history="1">
        <w:r w:rsidR="0089614C" w:rsidRPr="0089614C">
          <w:rPr>
            <w:rStyle w:val="a4"/>
            <w:szCs w:val="20"/>
          </w:rPr>
          <w:t>https://vk.com/bfrgt</w:t>
        </w:r>
      </w:hyperlink>
      <w:r w:rsidR="0089614C" w:rsidRPr="0089614C">
        <w:rPr>
          <w:szCs w:val="20"/>
        </w:rPr>
        <w:t xml:space="preserve"> 496 участников</w:t>
      </w:r>
    </w:p>
    <w:p w:rsidR="0089614C" w:rsidRPr="0089614C" w:rsidRDefault="00310B12" w:rsidP="0089614C">
      <w:pPr>
        <w:spacing w:after="0" w:line="240" w:lineRule="auto"/>
        <w:rPr>
          <w:i/>
          <w:sz w:val="24"/>
        </w:rPr>
      </w:pPr>
      <w:hyperlink r:id="rId11" w:history="1">
        <w:r w:rsidR="0089614C" w:rsidRPr="0089614C">
          <w:rPr>
            <w:rStyle w:val="a4"/>
            <w:szCs w:val="20"/>
          </w:rPr>
          <w:t xml:space="preserve">https://www.facebook.com/cftyumen  </w:t>
        </w:r>
      </w:hyperlink>
      <w:r w:rsidR="0089614C" w:rsidRPr="0089614C">
        <w:rPr>
          <w:szCs w:val="20"/>
        </w:rPr>
        <w:t xml:space="preserve">   215 участников</w:t>
      </w:r>
    </w:p>
    <w:p w:rsidR="001B0A79" w:rsidRDefault="0089614C" w:rsidP="001B0A79">
      <w:pPr>
        <w:spacing w:after="0"/>
        <w:rPr>
          <w:i/>
        </w:rPr>
      </w:pPr>
      <w:r w:rsidRPr="0089614C">
        <w:rPr>
          <w:i/>
        </w:rPr>
        <w:t xml:space="preserve">Приложение 7. Список публикаций </w:t>
      </w:r>
    </w:p>
    <w:p w:rsidR="0089614C" w:rsidRDefault="00844643" w:rsidP="001B0A79">
      <w:pPr>
        <w:spacing w:after="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598264" wp14:editId="65EC1F9A">
            <wp:simplePos x="0" y="0"/>
            <wp:positionH relativeFrom="column">
              <wp:posOffset>2147570</wp:posOffset>
            </wp:positionH>
            <wp:positionV relativeFrom="paragraph">
              <wp:posOffset>34290</wp:posOffset>
            </wp:positionV>
            <wp:extent cx="2113915" cy="14478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ечать Баров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4C" w:rsidRDefault="0089614C" w:rsidP="001B0A79">
      <w:pPr>
        <w:spacing w:after="0"/>
        <w:rPr>
          <w:i/>
        </w:rPr>
      </w:pPr>
    </w:p>
    <w:p w:rsidR="0089614C" w:rsidRPr="0089614C" w:rsidRDefault="0089614C" w:rsidP="001B0A79">
      <w:pPr>
        <w:spacing w:after="0"/>
      </w:pPr>
      <w:r w:rsidRPr="0089614C">
        <w:t>Исполнительный директор БФРГТ</w:t>
      </w:r>
    </w:p>
    <w:p w:rsidR="00844643" w:rsidRDefault="0089614C" w:rsidP="001B0A79">
      <w:pPr>
        <w:spacing w:after="0"/>
        <w:rPr>
          <w:lang w:val="en-US"/>
        </w:rPr>
      </w:pPr>
      <w:r w:rsidRPr="0089614C">
        <w:t>Руководитель Р</w:t>
      </w:r>
      <w:r w:rsidR="00844643">
        <w:t>РЦ для СО НКО</w:t>
      </w:r>
    </w:p>
    <w:p w:rsidR="0089614C" w:rsidRPr="0089614C" w:rsidRDefault="00844643" w:rsidP="001B0A79">
      <w:pPr>
        <w:spacing w:after="0"/>
      </w:pPr>
      <w:r>
        <w:t xml:space="preserve"> Тюменской области</w:t>
      </w:r>
      <w:r w:rsidR="0089614C" w:rsidRPr="0089614C">
        <w:tab/>
      </w:r>
      <w:r w:rsidR="0089614C" w:rsidRPr="0089614C">
        <w:tab/>
      </w:r>
      <w:proofErr w:type="spellStart"/>
      <w:r w:rsidRPr="0089614C">
        <w:t>В.В.Барова</w:t>
      </w:r>
      <w:proofErr w:type="spellEnd"/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44643">
        <w:tab/>
      </w:r>
      <w:r w:rsidRPr="0089614C">
        <w:tab/>
      </w:r>
    </w:p>
    <w:sectPr w:rsidR="0089614C" w:rsidRPr="0089614C" w:rsidSect="001B0A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0DDF"/>
    <w:multiLevelType w:val="hybridMultilevel"/>
    <w:tmpl w:val="E24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1"/>
    <w:rsid w:val="000A1B5F"/>
    <w:rsid w:val="001B0A79"/>
    <w:rsid w:val="002823D5"/>
    <w:rsid w:val="002E02F0"/>
    <w:rsid w:val="00310B12"/>
    <w:rsid w:val="003D71AA"/>
    <w:rsid w:val="005A40BE"/>
    <w:rsid w:val="006449A5"/>
    <w:rsid w:val="006B2D33"/>
    <w:rsid w:val="006B453A"/>
    <w:rsid w:val="00844643"/>
    <w:rsid w:val="00887ACB"/>
    <w:rsid w:val="0089614C"/>
    <w:rsid w:val="00940DF0"/>
    <w:rsid w:val="00AC261A"/>
    <w:rsid w:val="00BD2EAE"/>
    <w:rsid w:val="00C45B49"/>
    <w:rsid w:val="00C92161"/>
    <w:rsid w:val="00CC13FC"/>
    <w:rsid w:val="00D25552"/>
    <w:rsid w:val="00E9294F"/>
    <w:rsid w:val="00EF096F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B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1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B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71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tyumen.ru/aktualno/regionalnyiy-resursnyiy-tsen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cftyumen%20%202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frg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ftyu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Грантовый отдел БФРГТ</dc:creator>
  <cp:lastModifiedBy>chuhacheva</cp:lastModifiedBy>
  <cp:revision>2</cp:revision>
  <cp:lastPrinted>2018-01-29T05:48:00Z</cp:lastPrinted>
  <dcterms:created xsi:type="dcterms:W3CDTF">2018-07-02T11:11:00Z</dcterms:created>
  <dcterms:modified xsi:type="dcterms:W3CDTF">2018-07-02T11:11:00Z</dcterms:modified>
</cp:coreProperties>
</file>