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Pr="00A337D7" w:rsidRDefault="002B7D49" w:rsidP="00A3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337D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ОТЧЕТ </w:t>
      </w:r>
    </w:p>
    <w:p w:rsidR="002B7D49" w:rsidRDefault="002B7D49" w:rsidP="00A3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проведенн</w:t>
      </w:r>
      <w:r w:rsidR="00A337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социологическом исследовании</w:t>
      </w:r>
    </w:p>
    <w:p w:rsidR="00A337D7" w:rsidRDefault="00A337D7" w:rsidP="00A3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7D49" w:rsidRPr="00A337D7" w:rsidRDefault="008A0A14" w:rsidP="008A0A1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337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«Состояние и перспективы развития социально ориентированных некоммерческих организаций Уральского федерального округа»</w:t>
      </w:r>
    </w:p>
    <w:p w:rsidR="002B7D49" w:rsidRDefault="002B7D49" w:rsidP="008A0A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7D7" w:rsidRDefault="002B7D49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подготовлен в рамках Благотворительной Программы </w:t>
      </w:r>
      <w:r w:rsidRPr="00AA1995">
        <w:rPr>
          <w:rFonts w:ascii="Times New Roman" w:eastAsia="Times New Roman" w:hAnsi="Times New Roman" w:cs="Times New Roman"/>
          <w:sz w:val="24"/>
          <w:szCs w:val="24"/>
          <w:lang w:eastAsia="ar-SA"/>
        </w:rPr>
        <w:t>«Межрегиональный ресурсный центр для развития и поддержки социально ориентированных некоммерческих организаций в Уральском федеральном округе».</w:t>
      </w:r>
      <w:r w:rsidRPr="002B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реализуется </w:t>
      </w:r>
      <w:r w:rsidR="00A337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поддержке</w:t>
      </w:r>
      <w:r w:rsidRPr="002B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</w:t>
      </w:r>
      <w:r w:rsidR="00A337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B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экономического развития Российской Федерации</w:t>
      </w:r>
      <w:r w:rsidR="00A33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</w:t>
      </w:r>
      <w:r w:rsidRPr="002B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субсидии</w:t>
      </w:r>
      <w:r w:rsidR="00A337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предоставленной</w:t>
      </w:r>
      <w:r w:rsidRPr="002B7D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государственную поддержку социально ориентирован</w:t>
      </w:r>
      <w:r w:rsidR="00A337D7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некоммерческих организаций</w:t>
      </w: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7D7" w:rsidRDefault="00A337D7" w:rsidP="008A0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Тюмень 2016</w:t>
      </w:r>
    </w:p>
    <w:p w:rsidR="008A0A14" w:rsidRDefault="008A0A14" w:rsidP="008A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0A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147463" w:rsidRPr="008A0A14" w:rsidRDefault="00147463" w:rsidP="008A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0A14" w:rsidRPr="008A0A14" w:rsidRDefault="008A0A14" w:rsidP="008A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1"/>
        <w:gridCol w:w="1060"/>
      </w:tblGrid>
      <w:tr w:rsidR="008A0A14" w:rsidRPr="008A0A14" w:rsidTr="000865C7">
        <w:tc>
          <w:tcPr>
            <w:tcW w:w="8511" w:type="dxa"/>
          </w:tcPr>
          <w:p w:rsidR="008A0A14" w:rsidRPr="008A0A14" w:rsidRDefault="008A0A14" w:rsidP="008A0A1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</w:tcPr>
          <w:p w:rsidR="008A0A14" w:rsidRPr="008A0A14" w:rsidRDefault="008A0A14" w:rsidP="00147463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8A0A14" w:rsidRPr="008A0A14" w:rsidTr="000865C7">
        <w:tc>
          <w:tcPr>
            <w:tcW w:w="8511" w:type="dxa"/>
          </w:tcPr>
          <w:p w:rsidR="000865C7" w:rsidRPr="002B3197" w:rsidRDefault="00227F9B" w:rsidP="000865C7">
            <w:pPr>
              <w:numPr>
                <w:ilvl w:val="0"/>
                <w:numId w:val="31"/>
              </w:numPr>
              <w:tabs>
                <w:tab w:val="left" w:pos="-360"/>
                <w:tab w:val="left" w:pos="120"/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ar-SA"/>
              </w:rPr>
            </w:pPr>
            <w:r w:rsidRPr="002B3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исследования</w:t>
            </w:r>
          </w:p>
          <w:p w:rsidR="00227F9B" w:rsidRPr="008A0A14" w:rsidRDefault="00227F9B" w:rsidP="000865C7">
            <w:pPr>
              <w:numPr>
                <w:ilvl w:val="0"/>
                <w:numId w:val="31"/>
              </w:numPr>
              <w:tabs>
                <w:tab w:val="left" w:pos="-360"/>
                <w:tab w:val="left" w:pos="120"/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ar-SA"/>
              </w:rPr>
            </w:pPr>
            <w:r w:rsidRPr="000865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социологического исследования «Состояние и перспективы развития социально ориентированных некоммерческих организаций Уральского федерального округа»</w:t>
            </w:r>
          </w:p>
        </w:tc>
        <w:tc>
          <w:tcPr>
            <w:tcW w:w="1060" w:type="dxa"/>
          </w:tcPr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A0A14" w:rsidRPr="008A0A14" w:rsidTr="000865C7">
        <w:tc>
          <w:tcPr>
            <w:tcW w:w="8511" w:type="dxa"/>
          </w:tcPr>
          <w:p w:rsidR="008A0A14" w:rsidRPr="008A0A14" w:rsidRDefault="000865C7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Статистический портрет третьего сектора</w:t>
            </w:r>
          </w:p>
          <w:p w:rsidR="008A0A14" w:rsidRPr="008A0A14" w:rsidRDefault="008A0A14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Финансирование, источники доходов</w:t>
            </w:r>
          </w:p>
          <w:p w:rsidR="008A0A14" w:rsidRPr="008A0A14" w:rsidRDefault="008A0A14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Актуальные потребности</w:t>
            </w:r>
            <w:r w:rsidR="00086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 НКО</w:t>
            </w:r>
          </w:p>
          <w:p w:rsidR="008A0A14" w:rsidRPr="008A0A14" w:rsidRDefault="008A0A14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 ориентированные организации и общество</w:t>
            </w:r>
          </w:p>
          <w:p w:rsidR="008A0A14" w:rsidRPr="008A0A14" w:rsidRDefault="008A0A14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86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ориентированные организации и внешняя среда: органы власти и другие организации</w:t>
            </w:r>
          </w:p>
          <w:p w:rsidR="008A0A14" w:rsidRDefault="008A0A14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 ориентированные организации и </w:t>
            </w:r>
            <w:r w:rsidR="000865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рынок социальных услуг</w:t>
            </w:r>
          </w:p>
          <w:p w:rsidR="000865C7" w:rsidRPr="008A0A14" w:rsidRDefault="000865C7" w:rsidP="008A0A14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Меры, направленные на улучшение положения социально ориентированных организаций</w:t>
            </w:r>
          </w:p>
          <w:p w:rsidR="008A0A14" w:rsidRPr="008A0A14" w:rsidRDefault="008A0A14" w:rsidP="000865C7">
            <w:pPr>
              <w:numPr>
                <w:ilvl w:val="0"/>
                <w:numId w:val="31"/>
              </w:numPr>
              <w:tabs>
                <w:tab w:val="left" w:pos="-360"/>
                <w:tab w:val="left" w:pos="120"/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Выводы и рекомендации</w:t>
            </w:r>
          </w:p>
        </w:tc>
        <w:tc>
          <w:tcPr>
            <w:tcW w:w="1060" w:type="dxa"/>
          </w:tcPr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</w:t>
            </w: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A14" w:rsidRPr="008A0A14" w:rsidTr="000865C7">
        <w:tc>
          <w:tcPr>
            <w:tcW w:w="8511" w:type="dxa"/>
          </w:tcPr>
          <w:p w:rsidR="008A0A14" w:rsidRPr="008A0A14" w:rsidRDefault="000865C7" w:rsidP="008A0A1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65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Приложения</w:t>
            </w:r>
          </w:p>
          <w:p w:rsidR="008A0A14" w:rsidRPr="008A0A14" w:rsidRDefault="008A0A14" w:rsidP="008A0A1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1. </w:t>
            </w:r>
            <w:r w:rsidR="000865C7"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Анкета эксперта</w:t>
            </w:r>
          </w:p>
          <w:p w:rsidR="008A0A14" w:rsidRPr="008A0A14" w:rsidRDefault="008A0A14" w:rsidP="008A0A14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2. </w:t>
            </w:r>
            <w:r w:rsidR="000865C7" w:rsidRPr="008A0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Таблицы линейного распределения </w:t>
            </w:r>
          </w:p>
          <w:p w:rsidR="008A0A14" w:rsidRPr="008A0A14" w:rsidRDefault="008A0A14" w:rsidP="0008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</w:tcPr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  <w:r w:rsidR="008A0A14" w:rsidRPr="008A0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A0A14" w:rsidRPr="008A0A14" w:rsidRDefault="000865C7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0A14" w:rsidRPr="008A0A14" w:rsidRDefault="008A0A14" w:rsidP="008A0A14">
            <w:pPr>
              <w:spacing w:after="0" w:line="240" w:lineRule="auto"/>
              <w:ind w:left="42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A0A14" w:rsidRDefault="008A0A14" w:rsidP="00D64E1A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0A14" w:rsidRDefault="008A0A1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64E1A" w:rsidRPr="00D64E1A" w:rsidRDefault="00D64E1A" w:rsidP="00D64E1A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Программа социологического исследования</w:t>
      </w:r>
      <w:r w:rsidRPr="00D64E1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D64E1A" w:rsidRDefault="00574097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</w:t>
      </w:r>
    </w:p>
    <w:p w:rsidR="005B4D41" w:rsidRPr="000272BC" w:rsidRDefault="005B4D41" w:rsidP="002467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нескольких последних лет, начиная с 2010 г. в регионах Российской Федерации ведется работа по государственной поддержке сектора социально ориентированных некоммерческих организаций («третьего» сектора). Промежуточные результаты и достижения различных региональных программ поддержки выглядят неравномерно, что обусловлено как экономической спецификой регионов, так и особенностями изначальной и сложившейся инфраструктуры поддержки. Благотворительный фонд развития города Тюмени в </w:t>
      </w:r>
      <w:r w:rsidR="005B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реализует программу «Межрегиональный ресурсный центр для СО НКО Уральского Федерального округа». Перв</w:t>
      </w:r>
      <w:r w:rsidR="005B1E9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B1E9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реализованн</w:t>
      </w:r>
      <w:r w:rsidR="005B1E9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5B1E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>-2015 гг. оказала значительное влияние на изменение ситуации в сфере поддержки и развития СО НКО. Основой для развития инфраструктуры эффективной поддержки некоммерческого сектора в Уральском ФО стали  созданные региональные ресурсные центры в Курганской, Свердловской, Челябинской областях, ХМАО и ЯНАО. Анализ работы по программе, данные выборочного федерального статистического наблюдения N 1-СОНКО «Сведения о деятельности социально ориентированной некоммерческой организации» показывают востребованность деятельности ресурсных центров в УрФО, необходимость продолжения и развития территориальной доступности услуг РЦ для местных НКО, в т.ч. за счет расширения географии присутствия региональных РЦ.</w:t>
      </w:r>
      <w:r w:rsidR="000272BC"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межрегионального и региональных ресурсных центров востребована,  поддерживается региональными органами власти, местными СО НКО. Имеется достаточная для обеспечения эффективности программы клиентская база, есть потенциал для количественного и качественного роста СО НКО округа. На основании результатов настоящего исследования должен быть сформирован стратегический план развития Программы, ее образовательная часть, направления конкурса поддержки местных СО НКО.</w:t>
      </w:r>
    </w:p>
    <w:p w:rsidR="0024675A" w:rsidRPr="0024675A" w:rsidRDefault="0024675A" w:rsidP="002467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272BC"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</w:t>
      </w: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позволит:</w:t>
      </w:r>
    </w:p>
    <w:p w:rsidR="0024675A" w:rsidRPr="0024675A" w:rsidRDefault="0024675A" w:rsidP="0024675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проблемы и перспективы развития НКО как субъекта оказания социальных услуг населению</w:t>
      </w:r>
      <w:r w:rsidR="000272BC"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УрФО и его</w:t>
      </w: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</w:t>
      </w:r>
      <w:r w:rsidR="000272BC" w:rsidRPr="00027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4675A" w:rsidRPr="0024675A" w:rsidRDefault="0024675A" w:rsidP="0024675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возможности проведения эффективной политики в </w:t>
      </w:r>
      <w:r w:rsidR="00833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поддержки НКО;</w:t>
      </w:r>
    </w:p>
    <w:p w:rsidR="0024675A" w:rsidRPr="0024675A" w:rsidRDefault="0024675A" w:rsidP="0024675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рекомендации для органов исполнительной власти </w:t>
      </w:r>
      <w:r w:rsidR="00833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УрФО</w:t>
      </w:r>
      <w:r w:rsidRPr="0024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НКО по оптимизации деятельности «третьего сектора» в регионе;</w:t>
      </w:r>
    </w:p>
    <w:p w:rsidR="00D64E1A" w:rsidRDefault="00574097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1.2. 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и задачи исследования</w:t>
      </w:r>
    </w:p>
    <w:p w:rsidR="000272BC" w:rsidRPr="00833860" w:rsidRDefault="00833860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НИР состоит в изучени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ситуации в развитии социально ориентированных некоммерческих организаций (далее – СОНКО)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УрФО, о</w:t>
      </w:r>
      <w:r w:rsidR="000272BC"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ить</w:t>
      </w:r>
      <w:r w:rsidR="000272BC"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272BC"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перспектив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272BC"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СО НКО в регионах УрФО, а также</w:t>
      </w:r>
      <w:r w:rsidR="000272BC"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272BC"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>ерспективы роста участия СО НКО в оказании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населению.</w:t>
      </w:r>
    </w:p>
    <w:p w:rsidR="000970DF" w:rsidRDefault="00574097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Объект исследования:</w:t>
      </w:r>
    </w:p>
    <w:p w:rsidR="00833860" w:rsidRPr="00833860" w:rsidRDefault="00833860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</w:t>
      </w:r>
      <w:r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>ксперт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оценки </w:t>
      </w:r>
      <w:r w:rsidRPr="008338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представителей СОНКО Уральского федерального округа.</w:t>
      </w:r>
    </w:p>
    <w:p w:rsidR="00D64E1A" w:rsidRDefault="00574097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Предмет исследования:</w:t>
      </w:r>
    </w:p>
    <w:p w:rsidR="00833860" w:rsidRPr="00833860" w:rsidRDefault="00EA2E59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остояни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проблем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социально ориентированных обще</w:t>
      </w:r>
      <w:r w:rsidR="00624B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ственных организаций в разрезах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4BF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финансирования и источников дохода; актуальных потребностей СО НКО, в т.ч. образовательных; взаимодействия СО НКО с региональными и муниципальными органами власти и бизнесом; возможностей выхода на рынок социальных услуг; мер, направленных на улучшение положения СО НКО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64E1A" w:rsidRDefault="00574097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Методика исследования</w:t>
      </w:r>
    </w:p>
    <w:p w:rsidR="00AB7A8B" w:rsidRPr="00AB7A8B" w:rsidRDefault="00AB7A8B" w:rsidP="00AB7A8B">
      <w:pPr>
        <w:keepNext/>
        <w:keepLines/>
        <w:suppressAutoHyphens/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исследования: Уральский федеральный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Курганская, Свердловская, Тюменская, Челябинская области, Ханты-Мансийский и Ямало-Ненецкий автономные округа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F28" w:rsidRPr="00AB7A8B" w:rsidRDefault="00824F28" w:rsidP="00824F28">
      <w:pPr>
        <w:keepNext/>
        <w:keepLines/>
        <w:suppressAutoHyphens/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этап и</w:t>
      </w:r>
      <w:r w:rsidR="00AB7A8B"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B7A8B"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экспертов Уральского федерального округа по </w:t>
      </w:r>
      <w:r w:rsidR="00AB7A8B" w:rsidRPr="00AB7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</w:t>
      </w:r>
      <w:r w:rsidR="00AB7A8B"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Заказчиком самостоятельно согласно разработанной Исполнителем анкеты.</w:t>
      </w:r>
      <w:r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СО 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среди </w:t>
      </w:r>
      <w:r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ресурсных центров</w:t>
      </w:r>
      <w:r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регионов УрФО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инструментарию относится также фокус-группа с представителями ресурсных центров</w:t>
      </w:r>
      <w:r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УрФО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F28" w:rsidRPr="00824F28" w:rsidRDefault="00AB7A8B" w:rsidP="00824F28">
      <w:pPr>
        <w:keepNext/>
        <w:keepLines/>
        <w:suppressAutoHyphens/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снову инструментария составляет г</w:t>
      </w:r>
      <w:r w:rsidR="00824F28"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 для проведения экспертного опроса</w:t>
      </w:r>
      <w:r w:rsid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первичной социологической информации осуществляется согласно требованиям Технического задания.</w:t>
      </w:r>
      <w:r w:rsid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сравнительного анализа применяются</w:t>
      </w:r>
      <w:r w:rsidR="00824F28"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4F28"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«Состояние и проблемы развития социально ориентированных некоммерческих организаций Уральского федерального округа»</w:t>
      </w:r>
      <w:r w:rsid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 г.)</w:t>
      </w:r>
      <w:r w:rsidR="00824F28" w:rsidRP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«Интегральная оценка социального капитала», региональных программ поддержки СО НКО</w:t>
      </w:r>
      <w:r w:rsidR="00824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E72" w:rsidRPr="00404E72" w:rsidRDefault="00AB7A8B" w:rsidP="00404E72">
      <w:pPr>
        <w:widowControl w:val="0"/>
        <w:suppressAutoHyphens/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исследовани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404E72" w:rsidRPr="00404E72">
        <w:t xml:space="preserve"> 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подготовка аналитических материалов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равнительный анализ состояния СО НКО, межсекторного и 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внутрисекторного взаимодействия в регионах УрФО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 развития СО НКО в УрФО, роста участия СО НКО в оказании социальных услуг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по формированию региональных программ деятельности 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ресурсных центров</w:t>
      </w:r>
      <w:r w:rsidR="00404E72" w:rsidRP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(обучение, консультирование, межсекторное и внутрисекторное взаимодействие)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A8B" w:rsidRPr="00AB7A8B" w:rsidRDefault="00AB7A8B" w:rsidP="00404E72">
      <w:pPr>
        <w:widowControl w:val="0"/>
        <w:suppressAutoHyphens/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респондентов на вопрос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представлены в графическом изображении. 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ю экспертного опроса, рассчитать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переменные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404E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 информации в электронном виде. На основе массива первичных данных будет произведен расчет выходных показателей, создание регламентных выходных таблиц (таблиц распределения ответов респондентов на вопросы анкеты) и формирование соответствующей информационной базы выходной информации. В пакет итоговых материалов, предоставляемых заказчику, входит электронная база забивки анкет (в лицензионной программе </w:t>
      </w:r>
      <w:r w:rsidRPr="00AB7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SPSS</w:t>
      </w:r>
      <w:r w:rsidRPr="00AB7A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4E1A" w:rsidRDefault="00574097" w:rsidP="00574097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404E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64E1A" w:rsidRPr="005740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Формат отчета</w:t>
      </w:r>
    </w:p>
    <w:p w:rsidR="00404E72" w:rsidRPr="00404E72" w:rsidRDefault="00404E72" w:rsidP="00404E72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техническому заданию, отчет о проведенных работах должен содержать разделы, отражающие концептуальную часть исследования, инструментарий исследования, анализ и обобщенные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научно-исследовательской работы</w:t>
      </w:r>
      <w:r w:rsidRPr="00404E72">
        <w:rPr>
          <w:rFonts w:ascii="Times New Roman" w:eastAsia="Times New Roman" w:hAnsi="Times New Roman" w:cs="Times New Roman"/>
          <w:sz w:val="24"/>
          <w:szCs w:val="24"/>
          <w:lang w:eastAsia="ar-SA"/>
        </w:rPr>
        <w:t>, анализ статистических и других документальных источников, рекомендации для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Заказчика и реализуемой им</w:t>
      </w:r>
      <w:r w:rsidRPr="00404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</w:t>
      </w:r>
      <w:r w:rsidRPr="00404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«Межрегиональный ресурсный центр для развития и поддержки социально ориентированных некоммерческих организаций в Уральском федеральном округе» по решению проблем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</w:t>
      </w:r>
      <w:r w:rsidRPr="00404E72">
        <w:rPr>
          <w:rFonts w:ascii="Times New Roman" w:eastAsia="Times New Roman" w:hAnsi="Times New Roman" w:cs="Times New Roman"/>
          <w:sz w:val="24"/>
          <w:szCs w:val="24"/>
          <w:lang w:eastAsia="ar-SA"/>
        </w:rPr>
        <w:t>НКО УрФО.</w:t>
      </w:r>
    </w:p>
    <w:p w:rsidR="005E5BBC" w:rsidRDefault="005E5BB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64E1A" w:rsidRPr="00D64E1A" w:rsidRDefault="00D64E1A" w:rsidP="008A0A1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 Результаты социологического исследования «</w:t>
      </w:r>
      <w:r w:rsidR="002B6F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Состояние и п</w:t>
      </w:r>
      <w:r w:rsidR="002B6FDC" w:rsidRPr="007A48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ерспектив</w:t>
      </w:r>
      <w:r w:rsidR="002B6F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2B6FDC" w:rsidRPr="002B6F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развития социально ориентированных некоммерческих организаций Уральского федерального округа</w:t>
      </w: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64E1A" w:rsidRDefault="00D64E1A" w:rsidP="00D64E1A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</w:t>
      </w: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97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Статистический портрет третьего сектора</w:t>
      </w: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A2946" w:rsidRDefault="00E84844" w:rsidP="00BA2946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84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социологическом исследовании на тему «Состояние 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ерспектив</w:t>
      </w:r>
      <w:r w:rsidRPr="00E84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развития социально ориентированных некоммерческих организаций Уральского федерального округа»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277</w:t>
      </w:r>
      <w:r w:rsidRPr="00E84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респондентов – представителей некоммерческих организаций</w:t>
      </w:r>
      <w:r w:rsidR="00BA29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2946" w:rsidRPr="00E84844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Курганской</w:t>
      </w:r>
      <w:r w:rsidR="00BA294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Свердловской, Тюменской, Челябинской областей, а также</w:t>
      </w:r>
      <w:r w:rsidRPr="00E84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Ямало-Ненецкого</w:t>
      </w:r>
      <w:r w:rsidR="00BA29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E84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автономного округов.</w:t>
      </w:r>
      <w:r w:rsidR="00BA29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2946" w:rsidRPr="00BA294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выборки в зависимости от вида деятельности СОНКО представлена в Таблице 1.</w:t>
      </w:r>
    </w:p>
    <w:p w:rsidR="00BA2946" w:rsidRPr="004974C4" w:rsidRDefault="00BA2946" w:rsidP="00145EB7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74C4">
        <w:rPr>
          <w:rFonts w:ascii="Arial" w:eastAsia="Times New Roman" w:hAnsi="Arial" w:cs="Arial"/>
          <w:b/>
          <w:sz w:val="20"/>
          <w:szCs w:val="20"/>
          <w:lang w:eastAsia="ar-SA"/>
        </w:rPr>
        <w:t>Таблица 1.</w:t>
      </w:r>
    </w:p>
    <w:p w:rsidR="00BA2946" w:rsidRPr="004974C4" w:rsidRDefault="00BA2946" w:rsidP="00145EB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74C4">
        <w:rPr>
          <w:rFonts w:ascii="Arial" w:eastAsia="Times New Roman" w:hAnsi="Arial" w:cs="Arial"/>
          <w:b/>
          <w:sz w:val="20"/>
          <w:szCs w:val="20"/>
          <w:lang w:eastAsia="ar-SA"/>
        </w:rPr>
        <w:t>Распределение ответов на вопрос «</w:t>
      </w:r>
      <w:r w:rsidRPr="004974C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Перечислите, пожалуйста, основные направления деятельности, которые осуществляет ваша общественная организация?»</w:t>
      </w:r>
    </w:p>
    <w:p w:rsidR="00145EB7" w:rsidRPr="00145EB7" w:rsidRDefault="00145EB7" w:rsidP="00145EB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3"/>
        <w:gridCol w:w="841"/>
        <w:gridCol w:w="885"/>
        <w:gridCol w:w="992"/>
        <w:gridCol w:w="992"/>
        <w:gridCol w:w="851"/>
        <w:gridCol w:w="850"/>
        <w:gridCol w:w="993"/>
      </w:tblGrid>
      <w:tr w:rsidR="00A75BF6" w:rsidRPr="00BA2946" w:rsidTr="004974C4">
        <w:trPr>
          <w:trHeight w:val="270"/>
        </w:trPr>
        <w:tc>
          <w:tcPr>
            <w:tcW w:w="380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5BF6" w:rsidRDefault="00A75BF6" w:rsidP="00A75B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75BF6" w:rsidRPr="00BA2946" w:rsidRDefault="00A75BF6" w:rsidP="00A75BF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A7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Направления деятельности</w:t>
            </w:r>
            <w:r w:rsidRPr="00BA294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A75BF6" w:rsidRPr="00BA2946" w:rsidRDefault="00A75BF6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  <w:p w:rsidR="00A75BF6" w:rsidRPr="00BA2946" w:rsidRDefault="00A75BF6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75BF6" w:rsidRPr="00477161" w:rsidRDefault="00A75BF6" w:rsidP="0047716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Регионы УрФО</w:t>
            </w:r>
          </w:p>
        </w:tc>
      </w:tr>
      <w:tr w:rsidR="00A75BF6" w:rsidRPr="00BA2946" w:rsidTr="004974C4">
        <w:trPr>
          <w:trHeight w:val="276"/>
        </w:trPr>
        <w:tc>
          <w:tcPr>
            <w:tcW w:w="38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75BF6" w:rsidRPr="00BA2946" w:rsidRDefault="00A75BF6" w:rsidP="00C029D3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A75BF6" w:rsidRPr="00BA2946" w:rsidRDefault="00A75BF6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A75BF6" w:rsidRPr="00BA2946" w:rsidRDefault="00A75BF6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 обл.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A75BF6" w:rsidRPr="00BA2946" w:rsidRDefault="00A75BF6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 обл.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75BF6" w:rsidRPr="00BA2946" w:rsidRDefault="00A75BF6" w:rsidP="00477161">
            <w:pPr>
              <w:spacing w:after="0" w:line="240" w:lineRule="auto"/>
              <w:ind w:left="-8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 обл.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75BF6" w:rsidRPr="00BA2946" w:rsidRDefault="00A75BF6" w:rsidP="00477161">
            <w:pPr>
              <w:spacing w:after="0" w:line="240" w:lineRule="auto"/>
              <w:ind w:left="-15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75BF6" w:rsidRPr="00BA2946" w:rsidRDefault="00A75BF6" w:rsidP="00477161">
            <w:pPr>
              <w:spacing w:after="0" w:line="240" w:lineRule="auto"/>
              <w:ind w:left="-14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 обл.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A75BF6" w:rsidRPr="00BA2946" w:rsidRDefault="00A75BF6" w:rsidP="00477161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ind w:left="-85" w:righ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ind w:left="-85" w:righ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ind w:left="-85" w:righ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населения к преодолению последствий и оказание помощи пострадавшим в результате стихийных бед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ствий, экологических, техногенных катастроф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ind w:left="-85" w:righ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ind w:left="-85" w:righ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ind w:left="-85" w:right="-11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477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профилактике и (или) тушении пожаров и проведении аварийно-спасательных работ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кое значение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юридической помощи на безвозмездной или на льготной основе гражданам и некоммерческим организац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иям и правовое просвещение населения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профилактика социально опасных форм поведения граждан, мероприятия по медицинской реабилитации и социаль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ной реабилитации, социальной и</w:t>
            </w:r>
            <w:r w:rsidRPr="00D12F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12F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трудовой реинтеграции лиц</w:t>
            </w:r>
            <w:r w:rsidR="00A75B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A75BF6" w:rsidRPr="00A75B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A75BF6" w:rsidRPr="00A75B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осуществляющих незаконное потребление наркотических средств или психотропных веществ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образования, просвещения и науки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деятельность в области культуры, искусства, улучшения морально-психологического состояния граждан, а также содействие духовному развитию</w:t>
            </w:r>
            <w:r w:rsidR="00A7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личности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деятельность в области здравоохранения, профилактики и охраны здоровья граждан, пропаганды здорового образа жизни, физической культуры и </w:t>
            </w:r>
            <w:r w:rsidR="00A7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и культурная адаптация и интеграция мигрантов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поисковой работы, направленной на выявление неизвестных воинских захоронений и непогребенных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останков защитников Отечества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A75BF6" w:rsidRPr="00BA2946" w:rsidTr="004974C4">
        <w:trPr>
          <w:trHeight w:val="428"/>
        </w:trPr>
        <w:tc>
          <w:tcPr>
            <w:tcW w:w="3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повышению мобильности трудовых ресурсов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A75BF6" w:rsidRPr="00BA2946" w:rsidTr="004974C4">
        <w:trPr>
          <w:trHeight w:val="264"/>
        </w:trPr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8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12FC9" w:rsidRPr="00BA2946" w:rsidRDefault="00D12FC9" w:rsidP="00C02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574097" w:rsidRDefault="00574097" w:rsidP="004974C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FC9" w:rsidRDefault="004670F3" w:rsidP="004974C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Респонденты имели возможность отметить несколько направлений, в которых работает их организация. </w:t>
      </w:r>
      <w:r w:rsidR="00AB3A5C" w:rsidRPr="00AB3A5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Самая распространенная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опрошенных респондентов</w:t>
      </w:r>
      <w:r w:rsidR="00AB3A5C" w:rsidRPr="00AB3A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связана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защит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(39%),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ью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содействи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благотворительности и добровольчеств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(37%),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области здравоохранения, профилактики и охраны здоровья граждан, пропаганды здорового образа жизни,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(32%)</w:t>
      </w:r>
      <w:r w:rsidR="00AB3A5C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меньшей степени НКО задейст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вованы в таких направлениях как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в области образования, просвещения и науки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(28%),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в области здравоохранения, профилактики и охраны здоровья граждан, пропаганды здорового образа жизни,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(27%),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(26%)</w:t>
      </w:r>
      <w:r w:rsidR="00AB3A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Почти не представлены в опросе организации, работающие в</w:t>
      </w:r>
      <w:r w:rsid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направлениях как </w:t>
      </w:r>
      <w:r w:rsidRPr="004670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повышению мобильности трудовых ресурсов</w:t>
      </w:r>
      <w:r w:rsid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974C4"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социальная и культурная адаптация и интеграция мигрантов</w:t>
      </w:r>
      <w:r w:rsid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974C4"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 значение</w:t>
      </w:r>
      <w:r w:rsid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974C4"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профилактике и (или) тушении пожаров и проведении аварийно-спасательных работ</w:t>
      </w:r>
      <w:r w:rsid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974C4" w:rsidRPr="00AB3A5C" w:rsidRDefault="004974C4" w:rsidP="004974C4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НКО в Уральском федеральном округе малочисленны по количеству работающих в них сотрудн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иков. Наибольшее распространение имеет группа организаций, в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работает</w:t>
      </w:r>
      <w:r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 до 3 постоянных сотрудников (44%), однако, если в Челябинской области этот тип является преобладающим (72%), то в Свердловской, Тюменской областях и ЯНАО составляет лишь треть от совокупности. Крупные НКО, в которых работает 11 и более человек распространены мало (в среднем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15%). Обращает на себя внимание несколько больший их процент в ХМАО (20%) и ЯНАО (25%). Для Челябинской и Курганской областей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большим штатом</w:t>
      </w:r>
      <w:r w:rsidRPr="00497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скорее экзотика. Немалый процент НКО, не имеющих постоянных сотрудников вовсе, отмечается в Тюменской области (15%) и ЯНАО (20%).</w:t>
      </w:r>
    </w:p>
    <w:p w:rsidR="00DA46DC" w:rsidRPr="004974C4" w:rsidRDefault="00DA46DC" w:rsidP="004974C4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4974C4">
        <w:rPr>
          <w:rFonts w:ascii="Arial" w:hAnsi="Arial" w:cs="Arial"/>
          <w:b/>
          <w:sz w:val="20"/>
          <w:szCs w:val="20"/>
        </w:rPr>
        <w:t>Таблица 2.</w:t>
      </w:r>
    </w:p>
    <w:p w:rsidR="00DA46DC" w:rsidRDefault="00DA46DC" w:rsidP="004974C4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4974C4">
        <w:rPr>
          <w:rFonts w:ascii="Arial" w:hAnsi="Arial" w:cs="Arial"/>
          <w:b/>
          <w:sz w:val="20"/>
          <w:szCs w:val="20"/>
        </w:rPr>
        <w:t xml:space="preserve">Распределение ответов на вопрос </w:t>
      </w:r>
      <w:r w:rsidRPr="004974C4">
        <w:rPr>
          <w:rFonts w:ascii="Arial" w:eastAsia="Times New Roman" w:hAnsi="Arial" w:cs="Arial"/>
          <w:b/>
          <w:sz w:val="20"/>
          <w:szCs w:val="20"/>
          <w:lang w:eastAsia="ar-SA"/>
        </w:rPr>
        <w:t>«</w:t>
      </w:r>
      <w:r w:rsidRPr="004974C4">
        <w:rPr>
          <w:rFonts w:ascii="Arial" w:hAnsi="Arial" w:cs="Arial"/>
          <w:b/>
          <w:sz w:val="20"/>
          <w:szCs w:val="20"/>
        </w:rPr>
        <w:t>Сколько постоянных сотрудников работает в вашей организации?»</w:t>
      </w:r>
    </w:p>
    <w:p w:rsidR="004974C4" w:rsidRPr="004974C4" w:rsidRDefault="004974C4" w:rsidP="004974C4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78" w:type="dxa"/>
        <w:tblInd w:w="108" w:type="dxa"/>
        <w:tblLook w:val="04A0" w:firstRow="1" w:lastRow="0" w:firstColumn="1" w:lastColumn="0" w:noHBand="0" w:noVBand="1"/>
      </w:tblPr>
      <w:tblGrid>
        <w:gridCol w:w="1433"/>
        <w:gridCol w:w="881"/>
        <w:gridCol w:w="1143"/>
        <w:gridCol w:w="1414"/>
        <w:gridCol w:w="1151"/>
        <w:gridCol w:w="1178"/>
        <w:gridCol w:w="1308"/>
        <w:gridCol w:w="970"/>
      </w:tblGrid>
      <w:tr w:rsidR="00DA46DC" w:rsidRPr="00857C04" w:rsidTr="00F66714">
        <w:trPr>
          <w:trHeight w:val="276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B2A1C7" w:themeFill="accent4" w:themeFillTint="99"/>
            <w:noWrap/>
            <w:vAlign w:val="center"/>
            <w:hideMark/>
          </w:tcPr>
          <w:p w:rsidR="00DA46DC" w:rsidRPr="00857C04" w:rsidRDefault="00DA46DC" w:rsidP="00857C04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DA46DC" w:rsidRPr="00857C04" w:rsidRDefault="00DA46DC" w:rsidP="00857C04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B2A1C7" w:themeFill="accent4" w:themeFillTint="99"/>
            <w:vAlign w:val="bottom"/>
          </w:tcPr>
          <w:p w:rsidR="00DA46DC" w:rsidRPr="00857C04" w:rsidRDefault="00DA46DC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  <w:p w:rsidR="00DA46DC" w:rsidRPr="00857C04" w:rsidRDefault="00DA46DC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4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Регионы УрФО </w:t>
            </w:r>
          </w:p>
        </w:tc>
      </w:tr>
      <w:tr w:rsidR="00DA46DC" w:rsidRPr="00857C04" w:rsidTr="00F66714">
        <w:trPr>
          <w:trHeight w:val="60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9FFCC"/>
            <w:noWrap/>
            <w:vAlign w:val="center"/>
            <w:hideMark/>
          </w:tcPr>
          <w:p w:rsidR="00DA46DC" w:rsidRPr="00857C04" w:rsidRDefault="00DA46DC" w:rsidP="00857C04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99FFCC"/>
            <w:vAlign w:val="center"/>
          </w:tcPr>
          <w:p w:rsidR="00DA46DC" w:rsidRPr="00857C04" w:rsidRDefault="00DA46DC" w:rsidP="00730755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bottom"/>
            <w:hideMark/>
          </w:tcPr>
          <w:p w:rsidR="00DA46DC" w:rsidRPr="00857C04" w:rsidRDefault="00DA46DC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857C04" w:rsidRPr="00857C04" w:rsidTr="00F66714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857C04" w:rsidRPr="00857C04" w:rsidRDefault="00857C04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A46DC" w:rsidRPr="00DA4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857C04" w:rsidRPr="00857C04" w:rsidTr="00F66714">
        <w:trPr>
          <w:trHeight w:val="26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7C04" w:rsidRPr="00857C04" w:rsidRDefault="00857C04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857C04" w:rsidRPr="00857C04" w:rsidTr="00F66714">
        <w:trPr>
          <w:trHeight w:val="26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857C04" w:rsidRPr="00857C04" w:rsidRDefault="00857C04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857C04" w:rsidRPr="00857C04" w:rsidTr="00F66714">
        <w:trPr>
          <w:trHeight w:val="26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и больше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57C04" w:rsidRPr="00857C04" w:rsidRDefault="00857C04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857C04" w:rsidRPr="00857C04" w:rsidTr="00F66714">
        <w:trPr>
          <w:trHeight w:val="276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noWrap/>
            <w:vAlign w:val="center"/>
            <w:hideMark/>
          </w:tcPr>
          <w:p w:rsidR="00857C04" w:rsidRPr="00857C04" w:rsidRDefault="00857C04" w:rsidP="00857C04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A46DC" w:rsidRPr="00DA4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</w:tcPr>
          <w:p w:rsidR="00857C04" w:rsidRPr="00857C04" w:rsidRDefault="00857C04" w:rsidP="00730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:rsidR="00857C04" w:rsidRPr="00857C04" w:rsidRDefault="00857C04" w:rsidP="00857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7C0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B9320D" w:rsidRPr="004974C4" w:rsidRDefault="004974C4" w:rsidP="004974C4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974C4">
        <w:rPr>
          <w:rFonts w:ascii="Times New Roman" w:hAnsi="Times New Roman"/>
          <w:sz w:val="24"/>
          <w:szCs w:val="24"/>
        </w:rPr>
        <w:t xml:space="preserve">Наиболее часто без постоянных сотрудников СО НКО обходятся, осуществляя деятельность в таких направлениях как: деятельность в области здравоохранения, профилактики и охраны здоровья граждан, пропаганды здорового образа жизни, физической культуры и спорта (16%); деятельность в сфере патриотического, в том числе военно-патриотического, воспитания граждан Российской Федерации (14%). Малочисленный персонал НКО (от 1 до 3 человек) наиболее характерен для организаций, работающих в сферах подготовки населения к преодолению последствий и оказание помощи пострадавшим в результате стихийных бедствий, экологических, техногенных катастроф (57%) и развития межнационального сотрудничества, сохранения и защиты самобытности, культуры, языков и традиций народов Российской Федерации (52%); осуществляющих деятельность в области культуры, искусства, улучшения морально-психологического состояния граждан (47%) и охраны окружающей среды (46%). При этом самые многочисленные с точки зрения обеспеченностью постоянными сотрудниками НКО (11 человек и более) наблюдаются в таких направлениях как: проведение поисковой работы, направленной на выявление неизвестных воинских захоронений и непогребенных останков защитников Отечества (44%); содействие повышению мобильности трудовых ресурсов (44%); профилактика социально опасных форм поведения граждан,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 (34%). Совсем не представлены крупные </w:t>
      </w:r>
      <w:r w:rsidRPr="004974C4">
        <w:rPr>
          <w:rFonts w:ascii="Times New Roman" w:hAnsi="Times New Roman"/>
          <w:sz w:val="24"/>
          <w:szCs w:val="24"/>
        </w:rPr>
        <w:lastRenderedPageBreak/>
        <w:t>НКО в направлении социальной и культурной адаптации и интеграции мигрантов, зато более половины организаций этого направления (55%) имеют от 4 до 10 постоянных сотрудников.</w:t>
      </w:r>
    </w:p>
    <w:p w:rsidR="009820E8" w:rsidRPr="004974C4" w:rsidRDefault="009820E8" w:rsidP="009820E8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74C4">
        <w:rPr>
          <w:rFonts w:ascii="Arial" w:eastAsia="Times New Roman" w:hAnsi="Arial" w:cs="Arial"/>
          <w:b/>
          <w:sz w:val="20"/>
          <w:szCs w:val="20"/>
          <w:lang w:eastAsia="ar-SA"/>
        </w:rPr>
        <w:t>Таблица 3.</w:t>
      </w:r>
    </w:p>
    <w:p w:rsidR="005B6DE6" w:rsidRPr="004974C4" w:rsidRDefault="005B6DE6" w:rsidP="004974C4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974C4">
        <w:rPr>
          <w:rFonts w:ascii="Arial" w:eastAsia="Times New Roman" w:hAnsi="Arial" w:cs="Arial"/>
          <w:b/>
          <w:sz w:val="20"/>
          <w:szCs w:val="20"/>
          <w:lang w:eastAsia="ar-SA"/>
        </w:rPr>
        <w:t>Сопряженность вопросов «</w:t>
      </w:r>
      <w:r w:rsidRPr="004974C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Перечислите основные направления деятельности, которые осуществляет ваша общественная организация?» и «Сколько сотрудников работает в вашей организации?»</w:t>
      </w:r>
    </w:p>
    <w:p w:rsidR="005B6DE6" w:rsidRPr="005B6DE6" w:rsidRDefault="005B6DE6" w:rsidP="005B6DE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992"/>
        <w:gridCol w:w="992"/>
      </w:tblGrid>
      <w:tr w:rsidR="005B6DE6" w:rsidRPr="00BA2946" w:rsidTr="00730755">
        <w:trPr>
          <w:trHeight w:val="438"/>
        </w:trPr>
        <w:tc>
          <w:tcPr>
            <w:tcW w:w="4503" w:type="dxa"/>
            <w:vMerge w:val="restart"/>
            <w:shd w:val="clear" w:color="auto" w:fill="92CDDC" w:themeFill="accent5" w:themeFillTint="99"/>
            <w:noWrap/>
            <w:hideMark/>
          </w:tcPr>
          <w:p w:rsidR="005B6DE6" w:rsidRDefault="005B6DE6" w:rsidP="007307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B6DE6" w:rsidRPr="00BA2946" w:rsidRDefault="005B6DE6" w:rsidP="00730755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A7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Направления деятельности</w:t>
            </w:r>
            <w:r w:rsidRPr="00BA294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2" w:type="dxa"/>
            <w:gridSpan w:val="5"/>
            <w:shd w:val="clear" w:color="auto" w:fill="92CDDC" w:themeFill="accent5" w:themeFillTint="99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Число постоянных сотрудников</w:t>
            </w:r>
          </w:p>
        </w:tc>
      </w:tr>
      <w:tr w:rsidR="005B6DE6" w:rsidRPr="00BA2946" w:rsidTr="005B6DE6">
        <w:trPr>
          <w:trHeight w:val="276"/>
        </w:trPr>
        <w:tc>
          <w:tcPr>
            <w:tcW w:w="4503" w:type="dxa"/>
            <w:vMerge/>
            <w:shd w:val="clear" w:color="auto" w:fill="92CDDC" w:themeFill="accent5" w:themeFillTint="99"/>
            <w:noWrap/>
            <w:hideMark/>
          </w:tcPr>
          <w:p w:rsidR="005B6DE6" w:rsidRPr="00BA2946" w:rsidRDefault="005B6DE6" w:rsidP="00730755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4-10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и больше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5B6DE6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  <w:p w:rsid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5B6DE6" w:rsidRPr="00BA2946" w:rsidRDefault="005B6DE6" w:rsidP="00730755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населения к преодолению последствий и оказание помощи пострадавшим в результате стихийных бед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ствий, экологических, техногенных катастроф</w:t>
            </w:r>
          </w:p>
        </w:tc>
        <w:tc>
          <w:tcPr>
            <w:tcW w:w="1134" w:type="dxa"/>
            <w:shd w:val="clear" w:color="auto" w:fill="FFFFFF" w:themeFill="background1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  <w:p w:rsid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Pr="005B6DE6" w:rsidRDefault="005B6DE6" w:rsidP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6DE6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профилактике и (или) тушении пожаров и проведении аварийно-спасательных работ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  <w:p w:rsidR="005B6DE6" w:rsidRDefault="005B6DE6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Default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1134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  <w:p w:rsidR="005B6DE6" w:rsidRDefault="005B6DE6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Default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кое значение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  <w:p w:rsidR="005B6DE6" w:rsidRDefault="005B6DE6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27%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Default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юридической помощи на безвозмездной или на льготной основе гражданам и некоммерческим организац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иям и правовое просвещение населения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  <w:p w:rsidR="005B6DE6" w:rsidRDefault="005B6DE6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Default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профилактика социально опасных форм поведения граждан, мероприятия по медицинской реабилитации и социаль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ной реабилитации, социальной и</w:t>
            </w:r>
            <w:r w:rsidRPr="00D12F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12F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трудовой реинтеграции лиц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75B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75B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осуществляющих незаконное потребление наркотических средств или психотропных веществ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  <w:p w:rsidR="005B6DE6" w:rsidRDefault="005B6DE6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F13C58" w:rsidRPr="00F13C58" w:rsidRDefault="00F13C58" w:rsidP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5B6DE6" w:rsidRDefault="00F13C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C5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5B6DE6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5B6DE6" w:rsidRPr="00BA2946" w:rsidRDefault="005B6DE6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  <w:p w:rsidR="005B6DE6" w:rsidRDefault="005B6DE6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  <w:p w:rsidR="005B6DE6" w:rsidRDefault="005B6D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6DE6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образования, просвещения и науки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820E8" w:rsidRP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  <w:p w:rsid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  <w:p w:rsid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  <w:p w:rsid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  <w:p w:rsid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Default="009820E8" w:rsidP="007307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культуры, искусства, улучшения морально-психологического состояния граждан, а также содействие духовному развитию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личности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47%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31%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деятельность в области здравоохранения, профилактики и охраны здоровья граждан, пропаганды здорового образа жизни, физической культуры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26%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24%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и культурная адаптация и интеграция мигрантов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55%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5B6DE6">
        <w:trPr>
          <w:trHeight w:val="264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поисковой работы, направленной на выявление неизвестных воинских захоронений и непогребенных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останков защитников Отечества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5B6DE6">
        <w:trPr>
          <w:trHeight w:val="428"/>
        </w:trPr>
        <w:tc>
          <w:tcPr>
            <w:tcW w:w="4503" w:type="dxa"/>
            <w:shd w:val="clear" w:color="auto" w:fill="DAEEF3" w:themeFill="accent5" w:themeFillTint="33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повышению мобильности трудовых ресурсов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9820E8" w:rsidRPr="00BA2946" w:rsidTr="00BA3AE0">
        <w:trPr>
          <w:trHeight w:val="264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9820E8" w:rsidRPr="00BA2946" w:rsidRDefault="009820E8" w:rsidP="007307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  <w:p w:rsid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Pr="009820E8" w:rsidRDefault="009820E8" w:rsidP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0%</w:t>
            </w:r>
          </w:p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0E8" w:rsidRDefault="009820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100%</w:t>
            </w:r>
          </w:p>
        </w:tc>
      </w:tr>
    </w:tbl>
    <w:p w:rsidR="00490A76" w:rsidRPr="00F66714" w:rsidRDefault="00730755" w:rsidP="00730755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66714">
        <w:rPr>
          <w:rFonts w:ascii="Times New Roman" w:hAnsi="Times New Roman"/>
          <w:sz w:val="24"/>
          <w:szCs w:val="24"/>
        </w:rPr>
        <w:lastRenderedPageBreak/>
        <w:t>Сравнив приведенные данные с исследованием 2012 г.</w:t>
      </w:r>
      <w:r w:rsidR="00F66714" w:rsidRPr="00F66714">
        <w:rPr>
          <w:rFonts w:ascii="Times New Roman" w:hAnsi="Times New Roman"/>
          <w:sz w:val="24"/>
          <w:szCs w:val="24"/>
        </w:rPr>
        <w:t>,</w:t>
      </w:r>
      <w:r w:rsidRPr="00F66714">
        <w:rPr>
          <w:rFonts w:ascii="Times New Roman" w:hAnsi="Times New Roman"/>
          <w:sz w:val="24"/>
          <w:szCs w:val="24"/>
        </w:rPr>
        <w:t xml:space="preserve"> можно отметить, что </w:t>
      </w:r>
      <w:r w:rsidR="005355A3" w:rsidRPr="00F66714">
        <w:rPr>
          <w:rFonts w:ascii="Times New Roman" w:hAnsi="Times New Roman"/>
          <w:sz w:val="24"/>
          <w:szCs w:val="24"/>
        </w:rPr>
        <w:t>процент организаций с большим количеством сотрудников (11 и более) снизился</w:t>
      </w:r>
      <w:r w:rsidR="00155B7A" w:rsidRPr="00F66714">
        <w:rPr>
          <w:rFonts w:ascii="Times New Roman" w:hAnsi="Times New Roman"/>
          <w:sz w:val="24"/>
          <w:szCs w:val="24"/>
        </w:rPr>
        <w:t xml:space="preserve"> за 4 года</w:t>
      </w:r>
      <w:r w:rsidR="005355A3" w:rsidRPr="00F66714">
        <w:rPr>
          <w:rFonts w:ascii="Times New Roman" w:hAnsi="Times New Roman"/>
          <w:sz w:val="24"/>
          <w:szCs w:val="24"/>
        </w:rPr>
        <w:t xml:space="preserve"> </w:t>
      </w:r>
      <w:r w:rsidR="00155B7A" w:rsidRPr="00F66714">
        <w:rPr>
          <w:rFonts w:ascii="Times New Roman" w:hAnsi="Times New Roman"/>
          <w:sz w:val="24"/>
          <w:szCs w:val="24"/>
        </w:rPr>
        <w:t>в таких видах деятельности как социальное обслуживание, социальная поддержка и защита граждан (с 32,3 до 22%), охрана окружающей среды и защита животных (с 33 до 21%), благотворительная деятельность, а также деятельность в области содействия благотворительности и добровольчества (с 29,7 до 15%), деятельность в области образования, просвещения и науки (с 31,9 до 22%). Незначительное снижение численности сотрудников отмечается и в других сферах, кроме одной. Это организации, занимающиеся профилактикой социально опасных форм поведения граждан, мероприятиями по медицинской и социальной реабилитации, социальной и</w:t>
      </w:r>
      <w:r w:rsidR="00155B7A" w:rsidRPr="00F66714">
        <w:rPr>
          <w:rFonts w:ascii="Times New Roman" w:hAnsi="Times New Roman"/>
          <w:bCs/>
          <w:sz w:val="24"/>
          <w:szCs w:val="24"/>
        </w:rPr>
        <w:t xml:space="preserve"> трудовой реинтеграции лиц, осуществляющих незаконное потребление наркотических средств или психотропных веществ. Процент крупных организаций в этом направлении вырос с 22% в 2012 г. до 32,3% в 2016 г.</w:t>
      </w:r>
    </w:p>
    <w:p w:rsidR="00013AF9" w:rsidRPr="00F66714" w:rsidRDefault="0041331E" w:rsidP="00730755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66714">
        <w:rPr>
          <w:rFonts w:ascii="Times New Roman" w:hAnsi="Times New Roman"/>
          <w:bCs/>
          <w:sz w:val="24"/>
          <w:szCs w:val="24"/>
        </w:rPr>
        <w:t>Следующая таблица иллюстрирует практику привлечения</w:t>
      </w:r>
      <w:r w:rsidR="00F66714">
        <w:rPr>
          <w:rFonts w:ascii="Times New Roman" w:hAnsi="Times New Roman"/>
          <w:bCs/>
          <w:sz w:val="24"/>
          <w:szCs w:val="24"/>
        </w:rPr>
        <w:t xml:space="preserve"> в</w:t>
      </w:r>
      <w:r w:rsidRPr="00F66714">
        <w:rPr>
          <w:rFonts w:ascii="Times New Roman" w:hAnsi="Times New Roman"/>
          <w:bCs/>
          <w:sz w:val="24"/>
          <w:szCs w:val="24"/>
        </w:rPr>
        <w:t xml:space="preserve"> СО НКО добровольцев в регионах УрФО.</w:t>
      </w:r>
    </w:p>
    <w:p w:rsidR="00780FAE" w:rsidRPr="00F66714" w:rsidRDefault="00780FAE" w:rsidP="00F66714">
      <w:pPr>
        <w:keepNext/>
        <w:tabs>
          <w:tab w:val="left" w:pos="258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F66714">
        <w:rPr>
          <w:rFonts w:ascii="Arial" w:hAnsi="Arial" w:cs="Arial"/>
          <w:b/>
          <w:bCs/>
          <w:sz w:val="20"/>
          <w:szCs w:val="20"/>
        </w:rPr>
        <w:t>Таблица 4.</w:t>
      </w:r>
    </w:p>
    <w:p w:rsidR="00780FAE" w:rsidRPr="00F66714" w:rsidRDefault="00780FAE" w:rsidP="00F66714">
      <w:pPr>
        <w:keepNext/>
        <w:tabs>
          <w:tab w:val="left" w:pos="25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F66714">
        <w:rPr>
          <w:rFonts w:ascii="Arial" w:hAnsi="Arial" w:cs="Arial"/>
          <w:b/>
          <w:bCs/>
          <w:sz w:val="20"/>
          <w:szCs w:val="20"/>
        </w:rPr>
        <w:t>Распределение ответов на вопрос «</w:t>
      </w:r>
      <w:r w:rsidR="00101D3C" w:rsidRPr="00F66714">
        <w:rPr>
          <w:rFonts w:ascii="Arial" w:hAnsi="Arial" w:cs="Arial"/>
          <w:b/>
          <w:bCs/>
          <w:sz w:val="20"/>
          <w:szCs w:val="20"/>
        </w:rPr>
        <w:t>Сколько добровольцев участвуют в деятельности вашей организации?</w:t>
      </w:r>
      <w:r w:rsidRPr="00F66714">
        <w:rPr>
          <w:rFonts w:ascii="Arial" w:hAnsi="Arial" w:cs="Arial"/>
          <w:b/>
          <w:bCs/>
          <w:sz w:val="20"/>
          <w:szCs w:val="20"/>
        </w:rPr>
        <w:t>»</w:t>
      </w:r>
    </w:p>
    <w:p w:rsidR="003D1D93" w:rsidRPr="003D1D93" w:rsidRDefault="003D1D93" w:rsidP="003D1D93">
      <w:pPr>
        <w:keepNext/>
        <w:tabs>
          <w:tab w:val="left" w:pos="2580"/>
        </w:tabs>
        <w:spacing w:after="0" w:line="360" w:lineRule="auto"/>
        <w:jc w:val="both"/>
        <w:outlineLvl w:val="0"/>
        <w:rPr>
          <w:rFonts w:ascii="Times New Roman" w:hAnsi="Times New Roman"/>
          <w:bCs/>
        </w:rPr>
      </w:pPr>
      <w:r w:rsidRPr="003D1D93">
        <w:rPr>
          <w:rFonts w:ascii="Times New Roman" w:hAnsi="Times New Roman"/>
          <w:bCs/>
        </w:rPr>
        <w:t>На регулярной основе</w:t>
      </w:r>
    </w:p>
    <w:tbl>
      <w:tblPr>
        <w:tblW w:w="9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1266"/>
        <w:gridCol w:w="1164"/>
        <w:gridCol w:w="1485"/>
        <w:gridCol w:w="1432"/>
        <w:gridCol w:w="1234"/>
        <w:gridCol w:w="1347"/>
        <w:gridCol w:w="966"/>
      </w:tblGrid>
      <w:tr w:rsidR="008E3AD8" w:rsidRPr="0041331E" w:rsidTr="00E810C4">
        <w:trPr>
          <w:trHeight w:val="249"/>
        </w:trPr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8E3AD8" w:rsidRPr="0041331E" w:rsidRDefault="008E3AD8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8E3AD8" w:rsidRPr="0041331E" w:rsidRDefault="008E3AD8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948A54" w:themeFill="background2" w:themeFillShade="80"/>
            <w:vAlign w:val="bottom"/>
            <w:hideMark/>
          </w:tcPr>
          <w:p w:rsidR="008E3AD8" w:rsidRPr="0041331E" w:rsidRDefault="008E3AD8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  <w:tc>
          <w:tcPr>
            <w:tcW w:w="7628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8E3AD8" w:rsidRPr="0041331E" w:rsidRDefault="008E3AD8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Регионы УрФО </w:t>
            </w:r>
          </w:p>
        </w:tc>
      </w:tr>
      <w:tr w:rsidR="00780FAE" w:rsidRPr="0041331E" w:rsidTr="008E3AD8">
        <w:trPr>
          <w:trHeight w:val="419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948A54" w:themeFill="background2" w:themeFillShade="80"/>
            <w:vAlign w:val="bottom"/>
            <w:hideMark/>
          </w:tcPr>
          <w:p w:rsidR="00780FAE" w:rsidRPr="0041331E" w:rsidRDefault="00780FAE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48A54" w:themeFill="background2" w:themeFillShade="80"/>
          </w:tcPr>
          <w:p w:rsidR="00780FAE" w:rsidRPr="00780FAE" w:rsidRDefault="00780FAE" w:rsidP="0078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948A54" w:themeFill="background2" w:themeFillShade="80"/>
            <w:vAlign w:val="bottom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48A54" w:themeFill="background2" w:themeFillShade="80"/>
            <w:vAlign w:val="bottom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48A54" w:themeFill="background2" w:themeFillShade="80"/>
            <w:vAlign w:val="bottom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48A54" w:themeFill="background2" w:themeFillShade="80"/>
            <w:vAlign w:val="bottom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948A54" w:themeFill="background2" w:themeFillShade="80"/>
            <w:vAlign w:val="bottom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101D3C" w:rsidRPr="0041331E" w:rsidTr="008E3AD8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780FAE" w:rsidRPr="0041331E" w:rsidTr="008E3AD8">
        <w:trPr>
          <w:trHeight w:val="240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FAE" w:rsidRPr="0041331E" w:rsidRDefault="00780FAE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101D3C" w:rsidRPr="0041331E" w:rsidTr="008E3AD8">
        <w:trPr>
          <w:trHeight w:val="26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:rsidR="00780FAE" w:rsidRPr="0041331E" w:rsidRDefault="00780FAE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780FAE" w:rsidRPr="0041331E" w:rsidTr="008E3AD8">
        <w:trPr>
          <w:trHeight w:val="264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и больше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0FAE" w:rsidRPr="0041331E" w:rsidRDefault="00780FAE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101D3C" w:rsidRPr="0041331E" w:rsidTr="008E3AD8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:rsidR="00780FAE" w:rsidRPr="0041331E" w:rsidRDefault="00780FAE" w:rsidP="00E81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780FAE" w:rsidRPr="0041331E" w:rsidRDefault="00780FAE" w:rsidP="00413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41331E" w:rsidRDefault="003D1D93" w:rsidP="003D1D93">
      <w:pPr>
        <w:keepNext/>
        <w:tabs>
          <w:tab w:val="left" w:pos="2580"/>
        </w:tabs>
        <w:spacing w:after="0" w:line="360" w:lineRule="auto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нерегулярной основе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417"/>
        <w:gridCol w:w="1418"/>
        <w:gridCol w:w="1275"/>
        <w:gridCol w:w="1276"/>
        <w:gridCol w:w="992"/>
      </w:tblGrid>
      <w:tr w:rsidR="00101D3C" w:rsidRPr="00101D3C" w:rsidTr="008E3AD8">
        <w:trPr>
          <w:trHeight w:val="27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  <w:tc>
          <w:tcPr>
            <w:tcW w:w="75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Регионы УрФО </w:t>
            </w:r>
          </w:p>
        </w:tc>
      </w:tr>
      <w:tr w:rsidR="008E3AD8" w:rsidRPr="00101D3C" w:rsidTr="008E3AD8">
        <w:trPr>
          <w:trHeight w:val="441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hideMark/>
          </w:tcPr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101D3C" w:rsidRPr="00101D3C" w:rsidTr="008E3AD8">
        <w:trPr>
          <w:trHeight w:val="2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3D1D93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101D3C"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101D3C" w:rsidRPr="00101D3C" w:rsidTr="008E3AD8">
        <w:trPr>
          <w:trHeight w:val="264"/>
        </w:trPr>
        <w:tc>
          <w:tcPr>
            <w:tcW w:w="993" w:type="dxa"/>
            <w:tcBorders>
              <w:left w:val="single" w:sz="8" w:space="0" w:color="auto"/>
            </w:tcBorders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1-15</w:t>
            </w:r>
          </w:p>
        </w:tc>
        <w:tc>
          <w:tcPr>
            <w:tcW w:w="1276" w:type="dxa"/>
          </w:tcPr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134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17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418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275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276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101D3C" w:rsidRPr="00101D3C" w:rsidTr="008E3AD8">
        <w:trPr>
          <w:trHeight w:val="271"/>
        </w:trPr>
        <w:tc>
          <w:tcPr>
            <w:tcW w:w="993" w:type="dxa"/>
            <w:tcBorders>
              <w:lef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15-40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134" w:type="dxa"/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417" w:type="dxa"/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18" w:type="dxa"/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101D3C" w:rsidRPr="00101D3C" w:rsidTr="008E3AD8">
        <w:trPr>
          <w:trHeight w:val="437"/>
        </w:trPr>
        <w:tc>
          <w:tcPr>
            <w:tcW w:w="993" w:type="dxa"/>
            <w:tcBorders>
              <w:left w:val="single" w:sz="8" w:space="0" w:color="auto"/>
            </w:tcBorders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и больше</w:t>
            </w:r>
          </w:p>
        </w:tc>
        <w:tc>
          <w:tcPr>
            <w:tcW w:w="1276" w:type="dxa"/>
          </w:tcPr>
          <w:p w:rsidR="00101D3C" w:rsidRPr="00101D3C" w:rsidRDefault="00101D3C" w:rsidP="00101D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1134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17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418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275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276" w:type="dxa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101D3C" w:rsidRPr="00101D3C" w:rsidTr="008E3AD8">
        <w:trPr>
          <w:trHeight w:val="276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hideMark/>
          </w:tcPr>
          <w:p w:rsidR="00101D3C" w:rsidRPr="00101D3C" w:rsidRDefault="00101D3C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1F23D8" w:rsidRDefault="001F23D8" w:rsidP="00730755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</w:rPr>
      </w:pPr>
    </w:p>
    <w:p w:rsidR="00101D3C" w:rsidRPr="00F66714" w:rsidRDefault="003D1D93" w:rsidP="00730755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66714">
        <w:rPr>
          <w:rFonts w:ascii="Times New Roman" w:hAnsi="Times New Roman"/>
          <w:bCs/>
          <w:sz w:val="24"/>
          <w:szCs w:val="24"/>
        </w:rPr>
        <w:t xml:space="preserve">Большинство организаций УрФО используют труд добровольцев в своей деятельности. Процент организаций, совсем не использующих добровольцев, незначительный. Так, в Челябинской области все СО НКО так или иначе пользуются услугами добровольцев как на регулярной, так и на нерегулярной основе. Процент организаций, не прибегающих к </w:t>
      </w:r>
      <w:r w:rsidRPr="00F66714">
        <w:rPr>
          <w:rFonts w:ascii="Times New Roman" w:hAnsi="Times New Roman"/>
          <w:bCs/>
          <w:sz w:val="24"/>
          <w:szCs w:val="24"/>
        </w:rPr>
        <w:lastRenderedPageBreak/>
        <w:t xml:space="preserve">добровольному труду, в Тюменской и Курганской областях несколько выше. 15 и 14% соответственно, что может говорить о необходимости дополнительной поддержки инфраструктуры добровольчества в этих регионах. Наиболее распространенной является практика привлечения от 6 до 20 добровольцев на регулярной основе (39% организаций в целом) и от 41 и выше при проведении </w:t>
      </w:r>
      <w:r w:rsidR="00C830F9" w:rsidRPr="00F66714">
        <w:rPr>
          <w:rFonts w:ascii="Times New Roman" w:hAnsi="Times New Roman"/>
          <w:bCs/>
          <w:sz w:val="24"/>
          <w:szCs w:val="24"/>
        </w:rPr>
        <w:t>отдельн</w:t>
      </w:r>
      <w:r w:rsidRPr="00F66714">
        <w:rPr>
          <w:rFonts w:ascii="Times New Roman" w:hAnsi="Times New Roman"/>
          <w:bCs/>
          <w:sz w:val="24"/>
          <w:szCs w:val="24"/>
        </w:rPr>
        <w:t>ых</w:t>
      </w:r>
      <w:r w:rsidR="00C830F9" w:rsidRPr="00F66714">
        <w:rPr>
          <w:rFonts w:ascii="Times New Roman" w:hAnsi="Times New Roman"/>
          <w:bCs/>
          <w:sz w:val="24"/>
          <w:szCs w:val="24"/>
        </w:rPr>
        <w:t xml:space="preserve"> нерегулярных</w:t>
      </w:r>
      <w:r w:rsidRPr="00F66714">
        <w:rPr>
          <w:rFonts w:ascii="Times New Roman" w:hAnsi="Times New Roman"/>
          <w:bCs/>
          <w:sz w:val="24"/>
          <w:szCs w:val="24"/>
        </w:rPr>
        <w:t xml:space="preserve"> акций (45% по всему УрФО).</w:t>
      </w:r>
      <w:r w:rsidR="00C830F9" w:rsidRPr="00F66714">
        <w:rPr>
          <w:rFonts w:ascii="Times New Roman" w:hAnsi="Times New Roman"/>
          <w:bCs/>
          <w:sz w:val="24"/>
          <w:szCs w:val="24"/>
        </w:rPr>
        <w:t xml:space="preserve"> В ХМАО И ЯНАО можно наблюдать высокий процент СО НКО, в которых количество добровольцев, участвующих на регулярной основе, превышает 21 человек (39 и 34% соответственно). ХМАО также является одним из лидеров по привлечению добровольцев на нерегулярной основе (61% СО НКО привлекают от 41 человека и больше). Труд добровольцев не является столь массовым явлением в Курганской области. </w:t>
      </w:r>
    </w:p>
    <w:p w:rsidR="00E810C4" w:rsidRPr="00F66714" w:rsidRDefault="00016EB5" w:rsidP="00730755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66714">
        <w:rPr>
          <w:rFonts w:ascii="Times New Roman" w:hAnsi="Times New Roman"/>
          <w:bCs/>
          <w:sz w:val="24"/>
          <w:szCs w:val="24"/>
        </w:rPr>
        <w:t>По сравнению с данными 2012 г. численность добровольцев, участвующих в деятельности СО НКО на регулярной основе</w:t>
      </w:r>
      <w:r w:rsidR="00480FAF" w:rsidRPr="00F66714">
        <w:rPr>
          <w:rFonts w:ascii="Times New Roman" w:hAnsi="Times New Roman"/>
          <w:bCs/>
          <w:sz w:val="24"/>
          <w:szCs w:val="24"/>
        </w:rPr>
        <w:t>, вероятнее всего, выросла</w:t>
      </w:r>
      <w:r w:rsidRPr="00F66714">
        <w:rPr>
          <w:rFonts w:ascii="Times New Roman" w:hAnsi="Times New Roman"/>
          <w:bCs/>
          <w:sz w:val="24"/>
          <w:szCs w:val="24"/>
        </w:rPr>
        <w:t>.</w:t>
      </w:r>
      <w:r w:rsidR="00480FAF" w:rsidRPr="00F66714">
        <w:rPr>
          <w:rFonts w:ascii="Times New Roman" w:hAnsi="Times New Roman"/>
          <w:bCs/>
          <w:sz w:val="24"/>
          <w:szCs w:val="24"/>
        </w:rPr>
        <w:t xml:space="preserve"> Интервалы в анкетах </w:t>
      </w:r>
      <w:r w:rsidR="008B61F8">
        <w:rPr>
          <w:rFonts w:ascii="Times New Roman" w:hAnsi="Times New Roman"/>
          <w:bCs/>
          <w:sz w:val="24"/>
          <w:szCs w:val="24"/>
        </w:rPr>
        <w:t xml:space="preserve">2012 и 2016 гг. </w:t>
      </w:r>
      <w:r w:rsidR="00480FAF" w:rsidRPr="00F66714">
        <w:rPr>
          <w:rFonts w:ascii="Times New Roman" w:hAnsi="Times New Roman"/>
          <w:bCs/>
          <w:sz w:val="24"/>
          <w:szCs w:val="24"/>
        </w:rPr>
        <w:t>различаются, но относительно близки.</w:t>
      </w:r>
      <w:r w:rsidRPr="00F66714">
        <w:rPr>
          <w:rFonts w:ascii="Times New Roman" w:hAnsi="Times New Roman"/>
          <w:bCs/>
          <w:sz w:val="24"/>
          <w:szCs w:val="24"/>
        </w:rPr>
        <w:t xml:space="preserve"> Так в</w:t>
      </w:r>
      <w:r w:rsidR="00FF255C" w:rsidRPr="00F66714">
        <w:rPr>
          <w:rFonts w:ascii="Times New Roman" w:hAnsi="Times New Roman"/>
          <w:bCs/>
          <w:sz w:val="24"/>
          <w:szCs w:val="24"/>
        </w:rPr>
        <w:t xml:space="preserve"> 2012 г.</w:t>
      </w:r>
      <w:r w:rsidRPr="00F66714">
        <w:rPr>
          <w:rFonts w:ascii="Times New Roman" w:hAnsi="Times New Roman"/>
          <w:bCs/>
          <w:sz w:val="24"/>
          <w:szCs w:val="24"/>
        </w:rPr>
        <w:t xml:space="preserve"> </w:t>
      </w:r>
      <w:r w:rsidR="00480FAF" w:rsidRPr="00F66714">
        <w:rPr>
          <w:rFonts w:ascii="Times New Roman" w:hAnsi="Times New Roman"/>
          <w:bCs/>
          <w:sz w:val="24"/>
          <w:szCs w:val="24"/>
        </w:rPr>
        <w:t>9,5</w:t>
      </w:r>
      <w:r w:rsidR="00FF255C" w:rsidRPr="00F66714">
        <w:rPr>
          <w:rFonts w:ascii="Times New Roman" w:hAnsi="Times New Roman"/>
          <w:bCs/>
          <w:sz w:val="24"/>
          <w:szCs w:val="24"/>
        </w:rPr>
        <w:t>% НКО</w:t>
      </w:r>
      <w:r w:rsidR="00480FAF" w:rsidRPr="00F66714">
        <w:rPr>
          <w:rFonts w:ascii="Times New Roman" w:hAnsi="Times New Roman"/>
          <w:bCs/>
          <w:sz w:val="24"/>
          <w:szCs w:val="24"/>
        </w:rPr>
        <w:t xml:space="preserve"> </w:t>
      </w:r>
      <w:r w:rsidR="00FF255C" w:rsidRPr="00F66714">
        <w:rPr>
          <w:rFonts w:ascii="Times New Roman" w:hAnsi="Times New Roman"/>
          <w:bCs/>
          <w:sz w:val="24"/>
          <w:szCs w:val="24"/>
        </w:rPr>
        <w:t>при</w:t>
      </w:r>
      <w:r w:rsidR="00480FAF" w:rsidRPr="00F66714">
        <w:rPr>
          <w:rFonts w:ascii="Times New Roman" w:hAnsi="Times New Roman"/>
          <w:bCs/>
          <w:sz w:val="24"/>
          <w:szCs w:val="24"/>
        </w:rPr>
        <w:t>влекали к деятельности</w:t>
      </w:r>
      <w:r w:rsidR="00FF255C" w:rsidRPr="00F66714">
        <w:rPr>
          <w:rFonts w:ascii="Times New Roman" w:hAnsi="Times New Roman"/>
          <w:bCs/>
          <w:sz w:val="24"/>
          <w:szCs w:val="24"/>
        </w:rPr>
        <w:t xml:space="preserve"> свыше 30 постоянных добровольцев. В 2016 г. 23% НКО отмечают, что регулярно с ними сотрудничают более 21 человека.</w:t>
      </w:r>
    </w:p>
    <w:p w:rsidR="00BA3AE0" w:rsidRPr="008B61F8" w:rsidRDefault="00BA3AE0" w:rsidP="008B61F8">
      <w:pPr>
        <w:keepNext/>
        <w:tabs>
          <w:tab w:val="left" w:pos="258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8B61F8">
        <w:rPr>
          <w:rFonts w:ascii="Arial" w:hAnsi="Arial" w:cs="Arial"/>
          <w:b/>
          <w:bCs/>
          <w:sz w:val="20"/>
          <w:szCs w:val="20"/>
        </w:rPr>
        <w:t>Таблица 5.</w:t>
      </w:r>
    </w:p>
    <w:p w:rsidR="00BA3AE0" w:rsidRDefault="00BA3AE0" w:rsidP="008B61F8">
      <w:pPr>
        <w:keepNext/>
        <w:tabs>
          <w:tab w:val="left" w:pos="25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8B61F8">
        <w:rPr>
          <w:rFonts w:ascii="Arial" w:hAnsi="Arial" w:cs="Arial"/>
          <w:b/>
          <w:bCs/>
          <w:sz w:val="20"/>
          <w:szCs w:val="20"/>
        </w:rPr>
        <w:t>Сопряженность вопросов «Перечислите основные направления деятельности, которые осуществляет ваша общественная организация?» и «Сколько добровольцев участвуют в деятельности вашей организации?»</w:t>
      </w:r>
    </w:p>
    <w:p w:rsidR="008B61F8" w:rsidRPr="008B61F8" w:rsidRDefault="008B61F8" w:rsidP="008B61F8">
      <w:pPr>
        <w:keepNext/>
        <w:tabs>
          <w:tab w:val="left" w:pos="2580"/>
        </w:tabs>
        <w:spacing w:after="0" w:line="240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850"/>
        <w:gridCol w:w="992"/>
        <w:gridCol w:w="709"/>
        <w:gridCol w:w="851"/>
        <w:gridCol w:w="850"/>
        <w:gridCol w:w="1134"/>
      </w:tblGrid>
      <w:tr w:rsidR="001F23D8" w:rsidRPr="00BA2946" w:rsidTr="008B61F8">
        <w:trPr>
          <w:trHeight w:val="438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hideMark/>
          </w:tcPr>
          <w:p w:rsidR="001F23D8" w:rsidRDefault="001F23D8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F23D8" w:rsidRPr="00BA2946" w:rsidRDefault="001F23D8" w:rsidP="00E810C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A75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Направления деятельности</w:t>
            </w:r>
            <w:r w:rsidRPr="00BA294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1F23D8" w:rsidRDefault="001F23D8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регулярной основе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1F23D8" w:rsidRDefault="001F23D8" w:rsidP="00E810C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нерегулярной основе</w:t>
            </w:r>
          </w:p>
        </w:tc>
      </w:tr>
      <w:tr w:rsidR="001F23D8" w:rsidRPr="00BA2946" w:rsidTr="008B61F8">
        <w:trPr>
          <w:trHeight w:val="276"/>
        </w:trPr>
        <w:tc>
          <w:tcPr>
            <w:tcW w:w="3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hideMark/>
          </w:tcPr>
          <w:p w:rsidR="001F23D8" w:rsidRPr="00BA2946" w:rsidRDefault="001F23D8" w:rsidP="00E810C4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F23D8" w:rsidRPr="001F23D8" w:rsidRDefault="001F23D8" w:rsidP="001F2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1F23D8" w:rsidRPr="00BA2946" w:rsidRDefault="001F23D8" w:rsidP="00E810C4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F23D8" w:rsidRPr="001F23D8" w:rsidRDefault="001F23D8" w:rsidP="001F2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</w:t>
            </w: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  <w:p w:rsidR="001F23D8" w:rsidRPr="00BA2946" w:rsidRDefault="001F23D8" w:rsidP="00E810C4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F23D8" w:rsidRPr="001F23D8" w:rsidRDefault="001F23D8" w:rsidP="001F23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  <w:p w:rsidR="001F23D8" w:rsidRPr="00BA2946" w:rsidRDefault="001F23D8" w:rsidP="00E810C4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1F23D8" w:rsidRPr="00BA2946" w:rsidRDefault="001F23D8" w:rsidP="00E810C4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 больше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F23D8" w:rsidRPr="001F23D8" w:rsidRDefault="001F23D8" w:rsidP="001F23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1F23D8" w:rsidRDefault="001F23D8" w:rsidP="001F23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F23D8" w:rsidRPr="001F23D8" w:rsidRDefault="001F23D8" w:rsidP="001F23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1-15</w:t>
            </w:r>
          </w:p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ABF8F" w:themeFill="accent6" w:themeFillTint="99"/>
          </w:tcPr>
          <w:p w:rsidR="001F23D8" w:rsidRPr="001F23D8" w:rsidRDefault="001F23D8" w:rsidP="001F23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15-40</w:t>
            </w:r>
          </w:p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2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и больше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  <w:p w:rsidR="001F23D8" w:rsidRPr="00BA2946" w:rsidRDefault="001F23D8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  <w:p w:rsidR="001F23D8" w:rsidRPr="00BA2946" w:rsidRDefault="001F23D8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:rsidR="00D21724" w:rsidRPr="00D21724" w:rsidRDefault="00D21724" w:rsidP="00D217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D21724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17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населения к преодолению последствий и оказание помощи пострадавшим в результате стихийных бед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ствий, экологических, техногенных катастроф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ind w:right="3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  <w:p w:rsidR="001F23D8" w:rsidRPr="00BA2946" w:rsidRDefault="001F23D8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  <w:p w:rsidR="001F23D8" w:rsidRPr="00BA2946" w:rsidRDefault="001F23D8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  <w:p w:rsidR="001F23D8" w:rsidRPr="00BA2946" w:rsidRDefault="001F23D8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  <w:p w:rsidR="001F23D8" w:rsidRPr="00BA2946" w:rsidRDefault="001F23D8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ind w:right="2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профилактике и (или) тушении пожаров и проведении аварийно-спасательных работ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кое значение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юридической помощи на безвозмездной или на льготной основе гражданам и некоммерческим организац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иям и правовое просвещение населения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профилактика социально опасных форм поведения </w:t>
            </w: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граждан, мероприятия по медицинской реабилитации и социаль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ной реабилитации, социальной и</w:t>
            </w:r>
            <w:r w:rsidRPr="00D12F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12FC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трудовой реинтеграции лиц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A75BF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75BF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осуществляющих незаконное потребление наркотических средств или психотропных веществ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образования, просвещения и науки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культуры, искусства, улучшения морально-психологического состояния граждан, а также содействие духовному развитию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личности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деятельность в области здравоохранения, профилактики и охраны здоровья граждан, пропаганды здорового образа жизни, физической культуры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и культурная адаптация и интеграция мигрантов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  <w:p w:rsidR="001F23D8" w:rsidRPr="00BA2946" w:rsidRDefault="001F23D8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0578D" w:rsidRPr="0070578D" w:rsidRDefault="0070578D" w:rsidP="0070578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70578D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057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  <w:p w:rsidR="001F23D8" w:rsidRPr="00BA2946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поисковой работы, направленной на выявление неизвестных воинских захоронений и непогребенных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останков защитников Отечества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  <w:p w:rsidR="001F23D8" w:rsidRPr="00BA2946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  <w:p w:rsidR="001F23D8" w:rsidRPr="00BA2946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1F23D8" w:rsidRPr="00BA2946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1F23D8" w:rsidRPr="00BA2946" w:rsidTr="008B61F8">
        <w:trPr>
          <w:trHeight w:val="428"/>
        </w:trPr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повышению мобильности трудовых ресурсов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  <w:p w:rsidR="001F23D8" w:rsidRPr="00BA2946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  <w:p w:rsidR="001F23D8" w:rsidRPr="00BA2946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FDE9D9" w:themeFill="accent6" w:themeFillTint="33"/>
          </w:tcPr>
          <w:p w:rsidR="001F23D8" w:rsidRPr="00BA2946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1F23D8" w:rsidRPr="00BA2946" w:rsidTr="008B61F8">
        <w:trPr>
          <w:trHeight w:val="264"/>
        </w:trPr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F23D8" w:rsidRPr="00BA2946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23D8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Default="001F23D8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A3AE0" w:rsidRPr="00BA3AE0" w:rsidRDefault="00BA3AE0" w:rsidP="00BA3A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  <w:p w:rsidR="001F23D8" w:rsidRDefault="001F23D8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23D8" w:rsidRDefault="00BA3AE0" w:rsidP="00E810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016EB5" w:rsidRDefault="00016EB5" w:rsidP="00251E26">
      <w:pPr>
        <w:keepNext/>
        <w:tabs>
          <w:tab w:val="left" w:pos="2580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</w:rPr>
      </w:pPr>
    </w:p>
    <w:p w:rsidR="00251E26" w:rsidRPr="008B61F8" w:rsidRDefault="00251E26" w:rsidP="00251E26">
      <w:pPr>
        <w:keepNext/>
        <w:tabs>
          <w:tab w:val="left" w:pos="2580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B61F8">
        <w:rPr>
          <w:rFonts w:ascii="Times New Roman" w:hAnsi="Times New Roman"/>
          <w:bCs/>
          <w:sz w:val="24"/>
          <w:szCs w:val="24"/>
        </w:rPr>
        <w:t>Направления деятельности СО НКО, в которых численность добровольцев, участвующих на регулярной основе, наиболее высока (21 человек и более): участие в профилактике и (или) тушении пожаров и проведении аварийно-спасательных работ (50% организаций); деятельность в сфере патриотического, в том числе военно-патриотического, воспитания граждан Российской Федерации (37% организаций); формирование в обществе нетерпимости к коррупционному поведению (35% организаций).</w:t>
      </w:r>
    </w:p>
    <w:p w:rsidR="00251E26" w:rsidRPr="008B61F8" w:rsidRDefault="00251E26" w:rsidP="0093483F">
      <w:pPr>
        <w:keepNext/>
        <w:tabs>
          <w:tab w:val="left" w:pos="2580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B61F8">
        <w:rPr>
          <w:rFonts w:ascii="Times New Roman" w:hAnsi="Times New Roman"/>
          <w:bCs/>
          <w:sz w:val="24"/>
          <w:szCs w:val="24"/>
        </w:rPr>
        <w:t>Направления деятельности СО НКО, в которых труд добровольцев на регулярной основе применяется реже и не является массовым явлением:</w:t>
      </w:r>
      <w:r w:rsidR="0093483F" w:rsidRPr="008B61F8">
        <w:rPr>
          <w:rFonts w:ascii="Times New Roman" w:hAnsi="Times New Roman"/>
          <w:bCs/>
          <w:sz w:val="24"/>
          <w:szCs w:val="24"/>
        </w:rPr>
        <w:t xml:space="preserve"> </w:t>
      </w:r>
      <w:r w:rsidRPr="008B61F8">
        <w:rPr>
          <w:rFonts w:ascii="Times New Roman" w:hAnsi="Times New Roman"/>
          <w:bCs/>
          <w:sz w:val="24"/>
          <w:szCs w:val="24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 значение (9% НКО не используют труд волонтеров, 36% НКО привлекают от 1 до 5 человек); социальная и культурная адаптация и интеграция мигрантов (45% НКО привлекают до 5 человек).</w:t>
      </w:r>
    </w:p>
    <w:p w:rsidR="0093483F" w:rsidRPr="008B61F8" w:rsidRDefault="0093483F" w:rsidP="0093483F">
      <w:pPr>
        <w:keepNext/>
        <w:tabs>
          <w:tab w:val="left" w:pos="2580"/>
        </w:tabs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B61F8">
        <w:rPr>
          <w:rFonts w:ascii="Times New Roman" w:hAnsi="Times New Roman"/>
          <w:bCs/>
          <w:sz w:val="24"/>
          <w:szCs w:val="24"/>
        </w:rPr>
        <w:t>Направления деятельности СО НКО, в которых численность добровольцев, участвующих на нерегулярной основе, наиболее высока (41 человек и более): участие в профилактике и (или) тушении пожаров и проведении аварийно-спасательных работ 80%; развитие межнационального сотрудничества, сохранение и защита самобытности, культуры, языков и традиций народов Российской Федерации 72%; формирование в обществе нетерпимости к коррупционному поведению 63%</w:t>
      </w:r>
    </w:p>
    <w:p w:rsidR="0093483F" w:rsidRDefault="0093483F" w:rsidP="00E810C4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B61F8">
        <w:rPr>
          <w:rFonts w:ascii="Times New Roman" w:hAnsi="Times New Roman"/>
          <w:sz w:val="24"/>
          <w:szCs w:val="24"/>
        </w:rPr>
        <w:t xml:space="preserve">Направления деятельности СО НКО, в которых труд добровольцев на нерегулярной основе применяется реже и является относительно </w:t>
      </w:r>
      <w:r w:rsidR="008B61F8">
        <w:rPr>
          <w:rFonts w:ascii="Times New Roman" w:hAnsi="Times New Roman"/>
          <w:sz w:val="24"/>
          <w:szCs w:val="24"/>
        </w:rPr>
        <w:t>не</w:t>
      </w:r>
      <w:r w:rsidRPr="008B61F8">
        <w:rPr>
          <w:rFonts w:ascii="Times New Roman" w:hAnsi="Times New Roman"/>
          <w:sz w:val="24"/>
          <w:szCs w:val="24"/>
        </w:rPr>
        <w:t>массовым явлением:</w:t>
      </w:r>
      <w:r w:rsidR="00E810C4" w:rsidRPr="008B61F8">
        <w:rPr>
          <w:rFonts w:ascii="Times New Roman" w:hAnsi="Times New Roman"/>
          <w:sz w:val="24"/>
          <w:szCs w:val="24"/>
        </w:rPr>
        <w:t xml:space="preserve"> </w:t>
      </w:r>
      <w:r w:rsidRPr="008B61F8">
        <w:rPr>
          <w:rFonts w:ascii="Times New Roman" w:hAnsi="Times New Roman"/>
          <w:sz w:val="24"/>
          <w:szCs w:val="24"/>
        </w:rPr>
        <w:t>содействие повышению мобильности трудовых ресурсов (14%</w:t>
      </w:r>
      <w:r w:rsidRPr="008B61F8">
        <w:rPr>
          <w:sz w:val="24"/>
          <w:szCs w:val="24"/>
        </w:rPr>
        <w:t xml:space="preserve"> </w:t>
      </w:r>
      <w:r w:rsidRPr="008B61F8">
        <w:rPr>
          <w:rFonts w:ascii="Times New Roman" w:hAnsi="Times New Roman"/>
          <w:sz w:val="24"/>
          <w:szCs w:val="24"/>
        </w:rPr>
        <w:t>НКО совсем не используют труд волонтеров, 29% периодически привлекают до 15 человек), деятельность в области образования, просвещения и науки (7% не используют волонтерский труд, 19% периодически привлекают до 15 человек)</w:t>
      </w:r>
      <w:r w:rsidR="008B61F8">
        <w:rPr>
          <w:rFonts w:ascii="Times New Roman" w:hAnsi="Times New Roman"/>
          <w:sz w:val="24"/>
          <w:szCs w:val="24"/>
        </w:rPr>
        <w:t>.</w:t>
      </w:r>
    </w:p>
    <w:p w:rsidR="008B61F8" w:rsidRPr="008B61F8" w:rsidRDefault="008B61F8" w:rsidP="00E810C4">
      <w:pPr>
        <w:keepNext/>
        <w:tabs>
          <w:tab w:val="left" w:pos="2580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динамике можно сделать вывод о том, что в третьем секторе наблюдается тенденция к снижению количества сотрудников СО НКО, но увеличению количества добровольцев на регулярной и нерегулярной основе.</w:t>
      </w:r>
    </w:p>
    <w:p w:rsidR="00D64E1A" w:rsidRDefault="00D64E1A" w:rsidP="00D64E1A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2.2. </w:t>
      </w: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Финансирование, источники доходов</w:t>
      </w:r>
    </w:p>
    <w:p w:rsidR="00480FAF" w:rsidRDefault="006072DC" w:rsidP="00C147E7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распространенный доход среди организаций УрФО от 101 до 500 тыс. рублей. 28% СО НКО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среднем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находятся в этом интервале, причем для Челябинской и Тюменской областей этот интервал еще более плотный – 37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43% ответов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F5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Несколько меньший процент (21%) организаций УрФО пребывают в состоянии отсутствия финансирования. Наиболее остро эта ситуация проявлена в Курганской области (49%), в </w:t>
      </w:r>
      <w:r w:rsidR="00FF5C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меньшей степени в ХМАО (31%). В Свердловской области финансовые возможности для СО НКО наиболее благоприятные: по итогу 2015 г. 27% организаций имели доход от 501 тыс. до 1,5 млн. руб., а 33% свыше 1,5 млн. руб., что значительно превышает средний по УрФО уровень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FF5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15% и 19% соответственно.</w:t>
      </w:r>
      <w:r w:rsidR="00213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того, в Свердловской области самый низкий процент организаций, не имеющих финансирования вообще (6%).</w:t>
      </w:r>
    </w:p>
    <w:p w:rsidR="00BC2DB8" w:rsidRDefault="00BC2DB8" w:rsidP="00C147E7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по регионам доля СО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>НКО, имеющих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какие-либо</w:t>
      </w:r>
      <w:r w:rsidRP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финансовые поступления,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половины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Курганской области</w:t>
      </w:r>
      <w:r w:rsidRP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94% в Свердловской области. </w:t>
      </w:r>
    </w:p>
    <w:p w:rsidR="002F393F" w:rsidRPr="00C147E7" w:rsidRDefault="002F393F" w:rsidP="00C147E7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  <w:r w:rsidRPr="00C147E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Таблица 6.</w:t>
      </w:r>
    </w:p>
    <w:p w:rsidR="002F393F" w:rsidRDefault="002F393F" w:rsidP="00C147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147E7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Распределение ответов на вопрос «</w:t>
      </w:r>
      <w:r w:rsidRPr="00C147E7">
        <w:rPr>
          <w:rFonts w:ascii="Arial" w:eastAsia="Times New Roman" w:hAnsi="Arial" w:cs="Arial"/>
          <w:b/>
          <w:sz w:val="20"/>
          <w:szCs w:val="20"/>
          <w:lang w:eastAsia="ar-SA"/>
        </w:rPr>
        <w:t>Укажите объем финансовых средств,  привлеченных организацией на осуществление уставной деятельности в 2015 год в руб.»</w:t>
      </w:r>
    </w:p>
    <w:p w:rsidR="00C147E7" w:rsidRPr="00C147E7" w:rsidRDefault="00C147E7" w:rsidP="00C147E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970"/>
        <w:gridCol w:w="1143"/>
        <w:gridCol w:w="1414"/>
        <w:gridCol w:w="1151"/>
        <w:gridCol w:w="818"/>
        <w:gridCol w:w="1308"/>
        <w:gridCol w:w="851"/>
      </w:tblGrid>
      <w:tr w:rsidR="00694651" w:rsidRPr="00694651" w:rsidTr="00694651">
        <w:trPr>
          <w:trHeight w:val="276"/>
        </w:trPr>
        <w:tc>
          <w:tcPr>
            <w:tcW w:w="1951" w:type="dxa"/>
            <w:vMerge w:val="restart"/>
            <w:shd w:val="clear" w:color="auto" w:fill="D99594" w:themeFill="accent2" w:themeFillTint="99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vMerge w:val="restart"/>
            <w:shd w:val="clear" w:color="auto" w:fill="D99594" w:themeFill="accent2" w:themeFillTint="99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  <w:tc>
          <w:tcPr>
            <w:tcW w:w="6685" w:type="dxa"/>
            <w:gridSpan w:val="6"/>
            <w:shd w:val="clear" w:color="auto" w:fill="D99594" w:themeFill="accent2" w:themeFillTint="99"/>
            <w:hideMark/>
          </w:tcPr>
          <w:p w:rsidR="00694651" w:rsidRPr="00694651" w:rsidRDefault="00694651" w:rsidP="006946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Регионы УрФО</w:t>
            </w:r>
          </w:p>
        </w:tc>
      </w:tr>
      <w:tr w:rsidR="00694651" w:rsidRPr="00694651" w:rsidTr="00694651">
        <w:trPr>
          <w:trHeight w:val="408"/>
        </w:trPr>
        <w:tc>
          <w:tcPr>
            <w:tcW w:w="1951" w:type="dxa"/>
            <w:vMerge/>
            <w:shd w:val="clear" w:color="auto" w:fill="D99594" w:themeFill="accent2" w:themeFillTint="99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D99594" w:themeFill="accent2" w:themeFillTint="99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D99594" w:themeFill="accent2" w:themeFillTint="99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4" w:type="dxa"/>
            <w:shd w:val="clear" w:color="auto" w:fill="D99594" w:themeFill="accent2" w:themeFillTint="99"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shd w:val="clear" w:color="auto" w:fill="D99594" w:themeFill="accent2" w:themeFillTint="99"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818" w:type="dxa"/>
            <w:shd w:val="clear" w:color="auto" w:fill="D99594" w:themeFill="accent2" w:themeFillTint="99"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08" w:type="dxa"/>
            <w:shd w:val="clear" w:color="auto" w:fill="D99594" w:themeFill="accent2" w:themeFillTint="99"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1" w:type="dxa"/>
            <w:shd w:val="clear" w:color="auto" w:fill="D99594" w:themeFill="accent2" w:themeFillTint="99"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694651" w:rsidRPr="00694651" w:rsidTr="00694651">
        <w:trPr>
          <w:trHeight w:val="264"/>
        </w:trPr>
        <w:tc>
          <w:tcPr>
            <w:tcW w:w="19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0" w:type="dxa"/>
            <w:noWrap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414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1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18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08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694651" w:rsidRPr="00694651" w:rsidTr="00694651">
        <w:trPr>
          <w:trHeight w:val="264"/>
        </w:trPr>
        <w:tc>
          <w:tcPr>
            <w:tcW w:w="19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100 т.руб</w:t>
            </w:r>
          </w:p>
        </w:tc>
        <w:tc>
          <w:tcPr>
            <w:tcW w:w="970" w:type="dxa"/>
            <w:shd w:val="clear" w:color="auto" w:fill="F2DBDB" w:themeFill="accent2" w:themeFillTint="33"/>
            <w:noWrap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F2DBDB" w:themeFill="accent2" w:themeFillTint="33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414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1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818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694651" w:rsidRPr="00694651" w:rsidTr="00694651">
        <w:trPr>
          <w:trHeight w:val="264"/>
        </w:trPr>
        <w:tc>
          <w:tcPr>
            <w:tcW w:w="19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101-500 т.руб</w:t>
            </w:r>
          </w:p>
        </w:tc>
        <w:tc>
          <w:tcPr>
            <w:tcW w:w="970" w:type="dxa"/>
            <w:noWrap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414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1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818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08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8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694651" w:rsidRPr="00694651" w:rsidTr="00694651">
        <w:trPr>
          <w:trHeight w:val="264"/>
        </w:trPr>
        <w:tc>
          <w:tcPr>
            <w:tcW w:w="19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501-1,5 млн руб</w:t>
            </w:r>
          </w:p>
        </w:tc>
        <w:tc>
          <w:tcPr>
            <w:tcW w:w="970" w:type="dxa"/>
            <w:shd w:val="clear" w:color="auto" w:fill="F2DBDB" w:themeFill="accent2" w:themeFillTint="33"/>
            <w:noWrap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43" w:type="dxa"/>
            <w:shd w:val="clear" w:color="auto" w:fill="F2DBDB" w:themeFill="accent2" w:themeFillTint="33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414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1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18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694651" w:rsidRPr="00694651" w:rsidTr="00694651">
        <w:trPr>
          <w:trHeight w:val="264"/>
        </w:trPr>
        <w:tc>
          <w:tcPr>
            <w:tcW w:w="19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более 1,5 млн руб</w:t>
            </w:r>
          </w:p>
        </w:tc>
        <w:tc>
          <w:tcPr>
            <w:tcW w:w="970" w:type="dxa"/>
            <w:noWrap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143" w:type="dxa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414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1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18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08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851" w:type="dxa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94651" w:rsidRPr="00694651" w:rsidTr="00694651">
        <w:trPr>
          <w:trHeight w:val="276"/>
        </w:trPr>
        <w:tc>
          <w:tcPr>
            <w:tcW w:w="19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F2DBDB" w:themeFill="accent2" w:themeFillTint="33"/>
            <w:noWrap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43" w:type="dxa"/>
            <w:shd w:val="clear" w:color="auto" w:fill="F2DBDB" w:themeFill="accent2" w:themeFillTint="33"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14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18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8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F2DBDB" w:themeFill="accent2" w:themeFillTint="33"/>
            <w:noWrap/>
            <w:hideMark/>
          </w:tcPr>
          <w:p w:rsidR="00694651" w:rsidRPr="00694651" w:rsidRDefault="00694651" w:rsidP="006946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6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6072DC" w:rsidRDefault="00C147E7" w:rsidP="00C147E7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</w:t>
      </w:r>
      <w:r w:rsidR="00393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сравнению с данными 2012 г. текущая финансовая ситуация выглядит</w:t>
      </w:r>
      <w:r w:rsidR="004F7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значительно</w:t>
      </w:r>
      <w:r w:rsidR="00393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благоприятной. Если 4 года назад 46,8% СО НКО не имели финансовых поступлений в течение года, то в настоящее время их число сократилось </w:t>
      </w:r>
      <w:r w:rsidR="004F7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по УрФО </w:t>
      </w:r>
      <w:r w:rsidR="0039351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чем в 2 раза. В разрезе регионов финансовые показатели мало изменились для Курганской области</w:t>
      </w:r>
      <w:r w:rsidR="0009231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в 1,5-2 раза улучшились для остальных регионов, а в Тюменской области процент организаций с нулевым балансом сократился в целых 5 раз.</w:t>
      </w:r>
    </w:p>
    <w:p w:rsidR="0009231B" w:rsidRDefault="0009231B" w:rsidP="0009231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Процент </w:t>
      </w:r>
      <w:r w:rsid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финансово крепки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НКО, доход которых составляет более 501 тыс. руб., вырос с 7,6%</w:t>
      </w:r>
      <w:r w:rsid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2012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34%</w:t>
      </w:r>
      <w:r w:rsid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2016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федеральному округу.</w:t>
      </w:r>
      <w:r w:rsid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Значительный рост</w:t>
      </w:r>
      <w:r w:rsidR="004F7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зафиксирован</w:t>
      </w:r>
      <w:r w:rsidR="00BC2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всех регионах кроме Курганской области. В ХМАО с 8,4% до 38%; в ЯНАО с 5,6% до 36%; в Челябинской области с 3,3 до 26%; в Тюменской области с 12,6% до 28%.</w:t>
      </w:r>
    </w:p>
    <w:p w:rsidR="004F79E1" w:rsidRDefault="007E1377" w:rsidP="0009231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доходов организаций УрФО в целом весьма разнообразны. Однако, о</w:t>
      </w:r>
      <w:r w:rsidR="003B7AC1" w:rsidRPr="003B7AC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сновными источниками СО</w:t>
      </w:r>
      <w:r w:rsidR="00C14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7AC1" w:rsidRPr="003B7AC1">
        <w:rPr>
          <w:rFonts w:ascii="Times New Roman" w:eastAsia="Times New Roman" w:hAnsi="Times New Roman" w:cs="Times New Roman"/>
          <w:sz w:val="24"/>
          <w:szCs w:val="24"/>
          <w:lang w:eastAsia="ar-SA"/>
        </w:rPr>
        <w:t>НКО</w:t>
      </w:r>
      <w:r w:rsidR="00046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относительно большей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доле</w:t>
      </w:r>
      <w:r w:rsidR="003B7AC1" w:rsidRPr="003B7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выступаю</w:t>
      </w:r>
      <w:r w:rsidR="00046D72">
        <w:rPr>
          <w:rFonts w:ascii="Times New Roman" w:eastAsia="Times New Roman" w:hAnsi="Times New Roman" w:cs="Times New Roman"/>
          <w:sz w:val="24"/>
          <w:szCs w:val="24"/>
          <w:lang w:eastAsia="ar-SA"/>
        </w:rPr>
        <w:t>т членские взносы и взносы учредителей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собственная хозяйственная и предпринимательская деятельность, а также гранты и субсидии из средств государственного и муниципального бюджетов. </w:t>
      </w:r>
    </w:p>
    <w:p w:rsidR="00381879" w:rsidRPr="005B26BF" w:rsidRDefault="00381879" w:rsidP="005B26BF">
      <w:pPr>
        <w:keepNext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B26B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Таблица 7.</w:t>
      </w:r>
    </w:p>
    <w:p w:rsidR="00381879" w:rsidRDefault="00381879" w:rsidP="005B26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B26B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Распределение ответов на вопрос «</w:t>
      </w:r>
      <w:r w:rsidR="00844D48" w:rsidRPr="005B26B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Укажите в процентах долю каждого вида привлеченных финансовых средств</w:t>
      </w:r>
      <w:r w:rsidRPr="005B26B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» </w:t>
      </w:r>
    </w:p>
    <w:p w:rsidR="005B26BF" w:rsidRPr="005B26BF" w:rsidRDefault="005B26BF" w:rsidP="005B26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-12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993"/>
        <w:gridCol w:w="850"/>
        <w:gridCol w:w="851"/>
        <w:gridCol w:w="850"/>
        <w:gridCol w:w="709"/>
        <w:gridCol w:w="850"/>
        <w:gridCol w:w="851"/>
        <w:gridCol w:w="992"/>
      </w:tblGrid>
      <w:tr w:rsidR="00046D72" w:rsidRPr="00381879" w:rsidTr="005B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Доля (в%)</w:t>
            </w:r>
          </w:p>
        </w:tc>
        <w:tc>
          <w:tcPr>
            <w:tcW w:w="708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Взносы учредителей, членов</w:t>
            </w:r>
          </w:p>
        </w:tc>
        <w:tc>
          <w:tcPr>
            <w:tcW w:w="993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Собственная хозяйственная и предпринимательская деятельность</w:t>
            </w:r>
          </w:p>
        </w:tc>
        <w:tc>
          <w:tcPr>
            <w:tcW w:w="850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Средства, полученные в ходе выполнения государственных и муниципальных контрактов</w:t>
            </w:r>
          </w:p>
        </w:tc>
        <w:tc>
          <w:tcPr>
            <w:tcW w:w="851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Благотворительные поступления от российских коммерческих организаций</w:t>
            </w:r>
          </w:p>
        </w:tc>
        <w:tc>
          <w:tcPr>
            <w:tcW w:w="850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Благотворительные пожертвования от других российских НКО</w:t>
            </w:r>
          </w:p>
        </w:tc>
        <w:tc>
          <w:tcPr>
            <w:tcW w:w="709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Гранты и субсидии из средств государственного бюджета</w:t>
            </w:r>
          </w:p>
        </w:tc>
        <w:tc>
          <w:tcPr>
            <w:tcW w:w="850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Гранты и субсидии из местных (муниципальных) бюджетов</w:t>
            </w:r>
          </w:p>
        </w:tc>
        <w:tc>
          <w:tcPr>
            <w:tcW w:w="851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Гранты и пожертвования от иностранных организаций</w:t>
            </w:r>
          </w:p>
        </w:tc>
        <w:tc>
          <w:tcPr>
            <w:tcW w:w="992" w:type="dxa"/>
            <w:textDirection w:val="btLr"/>
          </w:tcPr>
          <w:p w:rsidR="00381879" w:rsidRPr="00381879" w:rsidRDefault="00381879" w:rsidP="00381879">
            <w:pPr>
              <w:shd w:val="clear" w:color="auto" w:fill="FFFFFF"/>
              <w:suppressAutoHyphens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Пожертвования физических лиц</w:t>
            </w:r>
          </w:p>
        </w:tc>
      </w:tr>
      <w:tr w:rsidR="00046D72" w:rsidRPr="00381879" w:rsidTr="005B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1879" w:rsidRPr="00381879" w:rsidRDefault="00381879" w:rsidP="0038187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0 - 10</w:t>
            </w:r>
          </w:p>
        </w:tc>
        <w:tc>
          <w:tcPr>
            <w:tcW w:w="708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93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709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046D72" w:rsidRPr="00381879" w:rsidTr="005B2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1879" w:rsidRPr="00381879" w:rsidRDefault="00381879" w:rsidP="0038187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11-30</w:t>
            </w:r>
          </w:p>
        </w:tc>
        <w:tc>
          <w:tcPr>
            <w:tcW w:w="708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993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09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046D72" w:rsidRPr="00381879" w:rsidTr="005B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1879" w:rsidRPr="00381879" w:rsidRDefault="00381879" w:rsidP="0038187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31-50</w:t>
            </w:r>
          </w:p>
        </w:tc>
        <w:tc>
          <w:tcPr>
            <w:tcW w:w="708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3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09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046D72" w:rsidRPr="00381879" w:rsidTr="005B26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1879" w:rsidRPr="00381879" w:rsidRDefault="00381879" w:rsidP="0038187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51-70</w:t>
            </w:r>
          </w:p>
        </w:tc>
        <w:tc>
          <w:tcPr>
            <w:tcW w:w="708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3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09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</w:tcPr>
          <w:p w:rsidR="00381879" w:rsidRDefault="003818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046D72" w:rsidRPr="00381879" w:rsidTr="005B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81879" w:rsidRPr="00381879" w:rsidRDefault="00381879" w:rsidP="00381879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9">
              <w:rPr>
                <w:rFonts w:ascii="Arial" w:hAnsi="Arial" w:cs="Arial"/>
                <w:sz w:val="20"/>
                <w:szCs w:val="20"/>
                <w:lang w:eastAsia="ar-SA"/>
              </w:rPr>
              <w:t>71-100</w:t>
            </w:r>
          </w:p>
        </w:tc>
        <w:tc>
          <w:tcPr>
            <w:tcW w:w="708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93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1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09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50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51" w:type="dxa"/>
          </w:tcPr>
          <w:p w:rsidR="00381879" w:rsidRPr="00381879" w:rsidRDefault="00381879" w:rsidP="00381879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</w:tcPr>
          <w:p w:rsidR="00381879" w:rsidRDefault="00381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</w:tbl>
    <w:p w:rsidR="005B26BF" w:rsidRDefault="005B26BF" w:rsidP="00C5234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879" w:rsidRDefault="00C5234D" w:rsidP="005B26B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 таблицы видно, что в среднем доходы СО НКО хорошо диверсифицированы, т.е. организации в основном используют разные источники дохода</w:t>
      </w:r>
      <w:r w:rsidR="00BD4C88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прилагая фандрайзинговые усилия во всех направлениях. В сравнении с данными 2012 г. несколько вырос процент организаций, в которых доминирует один тип дохода. Так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например, взносы учредителей 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покрыва</w:t>
      </w:r>
      <w:r w:rsidR="00BD4C88">
        <w:rPr>
          <w:rFonts w:ascii="Times New Roman" w:eastAsia="Times New Roman" w:hAnsi="Times New Roman" w:cs="Times New Roman"/>
          <w:sz w:val="24"/>
          <w:szCs w:val="24"/>
          <w:lang w:eastAsia="ar-SA"/>
        </w:rPr>
        <w:t>ют от 71% до 100%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дохода</w:t>
      </w:r>
      <w:r w:rsidR="00BD4C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12% опрошенных НКО</w:t>
      </w:r>
      <w:r w:rsidR="00046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отличие от 4%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подобных</w:t>
      </w:r>
      <w:r w:rsidR="00046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 4 года назад. То же самое наблюдается в отношении собственной хозяйственной и предпринимательской деятельности, грантов и субсидий из средств государственного бюджета. Эти виды доходов являются практически единственным источником у 9% и 8% СО НКО соответственно (в 2012 г. </w:t>
      </w:r>
      <w:r w:rsidR="007E1377">
        <w:rPr>
          <w:rFonts w:ascii="Times New Roman" w:eastAsia="Times New Roman" w:hAnsi="Times New Roman" w:cs="Times New Roman"/>
          <w:sz w:val="24"/>
          <w:szCs w:val="24"/>
          <w:lang w:eastAsia="ar-SA"/>
        </w:rPr>
        <w:t>их доля составляла</w:t>
      </w:r>
      <w:r w:rsidR="00046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2%)</w:t>
      </w:r>
      <w:r w:rsidR="007E13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234D" w:rsidRDefault="007E1377" w:rsidP="0009231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зависимости от регионов источники доходов различаются следующим образом.</w:t>
      </w:r>
    </w:p>
    <w:tbl>
      <w:tblPr>
        <w:tblStyle w:val="-2"/>
        <w:tblW w:w="9958" w:type="dxa"/>
        <w:tblLook w:val="04A0" w:firstRow="1" w:lastRow="0" w:firstColumn="1" w:lastColumn="0" w:noHBand="0" w:noVBand="1"/>
      </w:tblPr>
      <w:tblGrid>
        <w:gridCol w:w="1145"/>
        <w:gridCol w:w="1560"/>
        <w:gridCol w:w="1701"/>
        <w:gridCol w:w="1559"/>
        <w:gridCol w:w="1701"/>
        <w:gridCol w:w="1341"/>
        <w:gridCol w:w="951"/>
      </w:tblGrid>
      <w:tr w:rsidR="00D2514B" w:rsidRPr="00C147E7" w:rsidTr="00D25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3" w:type="dxa"/>
            <w:gridSpan w:val="6"/>
            <w:hideMark/>
          </w:tcPr>
          <w:p w:rsidR="00D2514B" w:rsidRPr="00C147E7" w:rsidRDefault="00D2514B" w:rsidP="00D25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Членские взносы и взносы учредителей</w:t>
            </w:r>
          </w:p>
        </w:tc>
      </w:tr>
      <w:tr w:rsidR="00D2514B" w:rsidRPr="00C147E7" w:rsidTr="00D2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701" w:type="dxa"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701" w:type="dxa"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1" w:type="dxa"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51" w:type="dxa"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C147E7" w:rsidTr="00D251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C147E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560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559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34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95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68%</w:t>
            </w:r>
          </w:p>
        </w:tc>
      </w:tr>
      <w:tr w:rsidR="00D2514B" w:rsidRPr="00C147E7" w:rsidTr="00D2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C147E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560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559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34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5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D2514B" w:rsidRPr="00C147E7" w:rsidTr="00D251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C147E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560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559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0% </w:t>
            </w:r>
          </w:p>
        </w:tc>
        <w:tc>
          <w:tcPr>
            <w:tcW w:w="134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0% </w:t>
            </w:r>
          </w:p>
        </w:tc>
        <w:tc>
          <w:tcPr>
            <w:tcW w:w="95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D2514B" w:rsidRPr="00C147E7" w:rsidTr="00D25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C147E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560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0% 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559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5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2514B" w:rsidRPr="00C147E7" w:rsidTr="00D251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noWrap/>
            <w:hideMark/>
          </w:tcPr>
          <w:p w:rsidR="00D2514B" w:rsidRPr="00C147E7" w:rsidRDefault="00D2514B" w:rsidP="00C147E7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560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59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70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4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51" w:type="dxa"/>
            <w:noWrap/>
            <w:hideMark/>
          </w:tcPr>
          <w:p w:rsidR="00D2514B" w:rsidRPr="00C147E7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147E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</w:tbl>
    <w:p w:rsidR="00D2514B" w:rsidRPr="00D2514B" w:rsidRDefault="00D2514B" w:rsidP="00D2514B">
      <w:pPr>
        <w:keepNext/>
        <w:tabs>
          <w:tab w:val="left" w:pos="1612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-1"/>
        <w:tblW w:w="9923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276"/>
        <w:gridCol w:w="1417"/>
        <w:gridCol w:w="1276"/>
      </w:tblGrid>
      <w:tr w:rsidR="00D2514B" w:rsidRPr="00D2514B" w:rsidTr="00C14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5" w:type="dxa"/>
            <w:gridSpan w:val="6"/>
            <w:hideMark/>
          </w:tcPr>
          <w:p w:rsidR="00D2514B" w:rsidRPr="00D2514B" w:rsidRDefault="00D2514B" w:rsidP="00D25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Собственная хозяйственная и предпринимательская деятельность</w:t>
            </w:r>
          </w:p>
        </w:tc>
      </w:tr>
      <w:tr w:rsidR="00D2514B" w:rsidRPr="00D2514B" w:rsidTr="00C14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417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D2514B" w:rsidTr="00C147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1417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84%</w:t>
            </w:r>
          </w:p>
        </w:tc>
      </w:tr>
      <w:tr w:rsidR="00D2514B" w:rsidRPr="00D2514B" w:rsidTr="00C14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2514B" w:rsidRPr="00D2514B" w:rsidTr="00C147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417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D2514B" w:rsidRPr="00D2514B" w:rsidTr="00C14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2514B" w:rsidRPr="00D2514B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14B" w:rsidRPr="00D2514B" w:rsidTr="00C147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417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</w:tbl>
    <w:p w:rsidR="005B26BF" w:rsidRDefault="005B26BF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14B" w:rsidRPr="00D2514B" w:rsidRDefault="00D2514B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Собственная хозяйственная и предпринимательская деятельность достаточно хорошо распространена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НКО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Свердловской области, ответы равномерно распространяются по основным категориям</w:t>
      </w:r>
      <w:r w:rsidR="0084625D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Челябинской области высок процент организаций (16%), для которых предпринимательская деятельность является основным или даже единственным источником дохода. В Тюменской области, ХМАО и ЯНАО этот источник дохода распространен мало, либо за некоторым исключением дает незначительный вклад в бюджет организаций.</w:t>
      </w:r>
    </w:p>
    <w:tbl>
      <w:tblPr>
        <w:tblStyle w:val="-3"/>
        <w:tblW w:w="9923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276"/>
        <w:gridCol w:w="1341"/>
        <w:gridCol w:w="1352"/>
      </w:tblGrid>
      <w:tr w:rsidR="00D2514B" w:rsidRPr="00D2514B" w:rsidTr="005B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5" w:type="dxa"/>
            <w:gridSpan w:val="6"/>
            <w:hideMark/>
          </w:tcPr>
          <w:p w:rsidR="00D2514B" w:rsidRPr="00D2514B" w:rsidRDefault="00D2514B" w:rsidP="00D25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Средства, полученные в ходе выполнения государственных и муниципальных контрактов</w:t>
            </w:r>
          </w:p>
        </w:tc>
      </w:tr>
      <w:tr w:rsidR="00D2514B" w:rsidRPr="00D2514B" w:rsidTr="005B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1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52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D2514B" w:rsidTr="005B26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D2514B" w:rsidRPr="00D2514B" w:rsidTr="005B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418" w:type="dxa"/>
            <w:noWrap/>
            <w:hideMark/>
          </w:tcPr>
          <w:p w:rsidR="00D2514B" w:rsidRPr="005B26BF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D2514B" w:rsidRPr="005B26BF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D2514B" w:rsidRPr="00D2514B" w:rsidTr="005B26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418" w:type="dxa"/>
            <w:noWrap/>
            <w:hideMark/>
          </w:tcPr>
          <w:p w:rsidR="00D2514B" w:rsidRPr="005B26BF" w:rsidRDefault="005B26BF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1" w:type="dxa"/>
            <w:noWrap/>
            <w:hideMark/>
          </w:tcPr>
          <w:p w:rsidR="00D2514B" w:rsidRPr="005B26BF" w:rsidRDefault="005B26BF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D2514B" w:rsidRPr="00D2514B" w:rsidTr="005B2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59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5B26BF" w:rsidRDefault="005B26BF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1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2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2514B" w:rsidRPr="00D2514B" w:rsidTr="005B26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418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1" w:type="dxa"/>
            <w:noWrap/>
            <w:hideMark/>
          </w:tcPr>
          <w:p w:rsidR="00D2514B" w:rsidRPr="005B26BF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5B26BF" w:rsidRPr="005B26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</w:tbl>
    <w:p w:rsidR="005B26BF" w:rsidRDefault="005B26BF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14B" w:rsidRPr="00F93115" w:rsidRDefault="0084625D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большинстве регионов УрФО государственные и муниципальные контрактные средства крайне незначительны либо вовсе отсутствуют в структуре доходов СО НКО. </w:t>
      </w:r>
      <w:r w:rsidR="00056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всех регионах, кроме Свердловской области, доходы более 90% организаций из этого </w:t>
      </w:r>
      <w:r w:rsidR="000562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источника близки к нулю</w:t>
      </w:r>
      <w:r w:rsidR="005B2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доходов</w:t>
      </w:r>
      <w:r w:rsidR="00056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56211" w:rsidRP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Свердловской области ровно треть опрошенных организаций зарабатывают на контрактах от 11 до 50% своего годового дохода, что говорит о более развитой контрактной системе относительно других регионов УрФО.</w:t>
      </w:r>
    </w:p>
    <w:tbl>
      <w:tblPr>
        <w:tblStyle w:val="-1"/>
        <w:tblW w:w="9923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276"/>
        <w:gridCol w:w="1341"/>
        <w:gridCol w:w="1352"/>
      </w:tblGrid>
      <w:tr w:rsidR="00D2514B" w:rsidRPr="00D2514B" w:rsidTr="00F9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5" w:type="dxa"/>
            <w:gridSpan w:val="6"/>
            <w:hideMark/>
          </w:tcPr>
          <w:p w:rsidR="00D2514B" w:rsidRPr="00D2514B" w:rsidRDefault="00D2514B" w:rsidP="00D25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Благотворительные пожертвования от российских коммерческих организаций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1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52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418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D2514B" w:rsidRPr="00F93115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418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341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D2514B" w:rsidRPr="00F93115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418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76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1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D2514B" w:rsidRPr="00F93115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418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559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1" w:type="dxa"/>
            <w:noWrap/>
            <w:vAlign w:val="center"/>
            <w:hideMark/>
          </w:tcPr>
          <w:p w:rsidR="00D2514B" w:rsidRPr="00D2514B" w:rsidRDefault="00D2514B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52" w:type="dxa"/>
            <w:noWrap/>
            <w:vAlign w:val="center"/>
            <w:hideMark/>
          </w:tcPr>
          <w:p w:rsidR="00D2514B" w:rsidRPr="00F93115" w:rsidRDefault="00F93115" w:rsidP="00F93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F93115" w:rsidRDefault="00F93115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14B" w:rsidRDefault="00056211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Благотворительные пожертвования демонстрируют приблизительно равную картину по всем регионам УрФО.</w:t>
      </w:r>
      <w:r w:rsidR="00486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Однако, некоторые особенности отмечаются в Челябинске и Кургане.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16% челябинских организаций </w:t>
      </w:r>
      <w:r w:rsidR="0048600E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этот вид доходов обеспечивает более половины бюджета. 14% курганских НКО пользуются пожертвованиями бизнеса как основным (свыше 71%) или единственным источником.</w:t>
      </w:r>
    </w:p>
    <w:tbl>
      <w:tblPr>
        <w:tblStyle w:val="-2"/>
        <w:tblW w:w="9923" w:type="dxa"/>
        <w:tblLook w:val="04A0" w:firstRow="1" w:lastRow="0" w:firstColumn="1" w:lastColumn="0" w:noHBand="0" w:noVBand="1"/>
      </w:tblPr>
      <w:tblGrid>
        <w:gridCol w:w="1304"/>
        <w:gridCol w:w="1437"/>
        <w:gridCol w:w="1580"/>
        <w:gridCol w:w="1580"/>
        <w:gridCol w:w="1293"/>
        <w:gridCol w:w="1359"/>
        <w:gridCol w:w="1370"/>
      </w:tblGrid>
      <w:tr w:rsidR="0084625D" w:rsidRPr="0084625D" w:rsidTr="00F9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9" w:type="dxa"/>
            <w:gridSpan w:val="6"/>
            <w:hideMark/>
          </w:tcPr>
          <w:p w:rsidR="0084625D" w:rsidRPr="0084625D" w:rsidRDefault="0084625D" w:rsidP="00846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Благотворительные пожертвования от других российских НКО</w:t>
            </w:r>
          </w:p>
        </w:tc>
      </w:tr>
      <w:tr w:rsidR="0084625D" w:rsidRPr="0084625D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80" w:type="dxa"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80" w:type="dxa"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93" w:type="dxa"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59" w:type="dxa"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70" w:type="dxa"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84625D" w:rsidRPr="0084625D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437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158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158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1293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59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137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97%</w:t>
            </w:r>
          </w:p>
        </w:tc>
      </w:tr>
      <w:tr w:rsidR="0084625D" w:rsidRPr="0084625D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437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8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58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93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9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7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84625D" w:rsidRPr="0084625D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437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80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8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93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9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7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84625D" w:rsidRPr="0084625D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437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8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8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93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9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7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84625D" w:rsidRPr="0084625D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84625D" w:rsidRPr="0084625D" w:rsidRDefault="0084625D" w:rsidP="0084625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437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8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8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93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9" w:type="dxa"/>
            <w:noWrap/>
            <w:hideMark/>
          </w:tcPr>
          <w:p w:rsidR="0084625D" w:rsidRPr="008462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462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70" w:type="dxa"/>
            <w:noWrap/>
            <w:hideMark/>
          </w:tcPr>
          <w:p w:rsidR="0084625D" w:rsidRPr="00CB0B5D" w:rsidRDefault="0084625D" w:rsidP="008462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CB0B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F93115" w:rsidRDefault="00F93115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25D" w:rsidRDefault="0048600E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вид пожертвований распространен приблизительно одинаково по регионам УрФО. Основная часть организаций не включена в сетевые структуры 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проекты, получает от других НКО минимальное финансирование или не имеет его совсем. </w:t>
      </w:r>
      <w:r w:rsidR="002237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Челябинской, Свердловской и Курганской областях благотворительные пожертвования других НКО в структуре финансирования несколько более заметны. Доходы от них, превышающие 11% бюджета, зафиксированы у 15,13 и 10% НКО соответственно. </w:t>
      </w:r>
    </w:p>
    <w:tbl>
      <w:tblPr>
        <w:tblStyle w:val="-3"/>
        <w:tblW w:w="9923" w:type="dxa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559"/>
        <w:gridCol w:w="1276"/>
        <w:gridCol w:w="1341"/>
        <w:gridCol w:w="1352"/>
      </w:tblGrid>
      <w:tr w:rsidR="00D2514B" w:rsidRPr="00D2514B" w:rsidTr="00F9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7" w:type="dxa"/>
            <w:gridSpan w:val="6"/>
            <w:hideMark/>
          </w:tcPr>
          <w:p w:rsidR="00D2514B" w:rsidRPr="00D2514B" w:rsidRDefault="00D2514B" w:rsidP="00D25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Гранты и субсидии из средств государственного бюджета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1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52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560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560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41" w:type="dxa"/>
            <w:noWrap/>
            <w:hideMark/>
          </w:tcPr>
          <w:p w:rsidR="00D2514B" w:rsidRPr="00F93115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F93115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560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341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</w:tbl>
    <w:p w:rsidR="00F93115" w:rsidRDefault="00F93115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14B" w:rsidRPr="00D2514B" w:rsidRDefault="00B03340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половины годового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эта статья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дохода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приносит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>20% организаций в ХМАО (причем для 16% это осно</w:t>
      </w:r>
      <w:r w:rsid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вной или единственный источник).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>ля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14% НКО в ЯНАО, 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13% 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>Тюменской области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9B593B" w:rsidRP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>11%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9B593B" w:rsidRP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93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Свердловской области</w:t>
      </w:r>
      <w:r w:rsidR="00EC39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государственные гранты и субсидии также являются важной составляющей дохода.</w:t>
      </w:r>
    </w:p>
    <w:tbl>
      <w:tblPr>
        <w:tblStyle w:val="-1"/>
        <w:tblW w:w="9923" w:type="dxa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559"/>
        <w:gridCol w:w="1276"/>
        <w:gridCol w:w="1341"/>
        <w:gridCol w:w="1352"/>
      </w:tblGrid>
      <w:tr w:rsidR="00D2514B" w:rsidRPr="00D2514B" w:rsidTr="00F9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7" w:type="dxa"/>
            <w:gridSpan w:val="6"/>
            <w:hideMark/>
          </w:tcPr>
          <w:p w:rsidR="00D2514B" w:rsidRPr="00D2514B" w:rsidRDefault="00D2514B" w:rsidP="00D25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Гранты и субсидии из средств муниципального бюджета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1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52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560" w:type="dxa"/>
            <w:noWrap/>
            <w:hideMark/>
          </w:tcPr>
          <w:p w:rsidR="00D2514B" w:rsidRPr="00F93115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F93115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560" w:type="dxa"/>
            <w:noWrap/>
            <w:hideMark/>
          </w:tcPr>
          <w:p w:rsidR="00D2514B" w:rsidRPr="00F93115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F93115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D2514B" w:rsidRPr="00D2514B" w:rsidTr="00F931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560" w:type="dxa"/>
            <w:noWrap/>
            <w:hideMark/>
          </w:tcPr>
          <w:p w:rsidR="00D2514B" w:rsidRPr="00F93115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F93115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F93115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F93115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341" w:type="dxa"/>
            <w:noWrap/>
            <w:hideMark/>
          </w:tcPr>
          <w:p w:rsidR="00D2514B" w:rsidRPr="00F93115" w:rsidRDefault="00F93115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F931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D2514B" w:rsidRPr="00D2514B" w:rsidTr="00F9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F93115" w:rsidRDefault="00F93115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514B" w:rsidRPr="00D2514B" w:rsidRDefault="00EC39E0" w:rsidP="00D2514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Муниципальные гранты и субсидии составляют более половины дохода для 14-16% НКО в Тюменской области, ХМАО и ЯНАО. В Курганской области финансирование из этого источника для 95% организаций незначительно либо отсутствует.</w:t>
      </w:r>
    </w:p>
    <w:tbl>
      <w:tblPr>
        <w:tblStyle w:val="-50"/>
        <w:tblW w:w="9923" w:type="dxa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559"/>
        <w:gridCol w:w="1276"/>
        <w:gridCol w:w="1341"/>
        <w:gridCol w:w="1352"/>
      </w:tblGrid>
      <w:tr w:rsidR="00D2514B" w:rsidRPr="00D2514B" w:rsidTr="0063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7" w:type="dxa"/>
            <w:gridSpan w:val="6"/>
            <w:hideMark/>
          </w:tcPr>
          <w:p w:rsidR="00D2514B" w:rsidRPr="00D2514B" w:rsidRDefault="00D2514B" w:rsidP="00D251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Гранты и пожертвования от иностранных организаций</w:t>
            </w:r>
          </w:p>
        </w:tc>
      </w:tr>
      <w:tr w:rsidR="00D2514B" w:rsidRPr="00D2514B" w:rsidTr="0063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41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52" w:type="dxa"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D2514B" w:rsidRPr="00D2514B" w:rsidTr="006355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D2514B" w:rsidRPr="00D2514B" w:rsidTr="0063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560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59" w:type="dxa"/>
            <w:noWrap/>
            <w:hideMark/>
          </w:tcPr>
          <w:p w:rsidR="00D2514B" w:rsidRPr="006355C5" w:rsidRDefault="006355C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2514B" w:rsidRPr="006355C5" w:rsidRDefault="006355C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D2514B" w:rsidRPr="006355C5" w:rsidRDefault="006355C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2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2514B" w:rsidRPr="00D2514B" w:rsidTr="006355C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560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341" w:type="dxa"/>
            <w:noWrap/>
            <w:hideMark/>
          </w:tcPr>
          <w:p w:rsidR="00D2514B" w:rsidRPr="006355C5" w:rsidRDefault="006355C5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2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2514B" w:rsidRPr="00D2514B" w:rsidTr="0063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560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D2514B" w:rsidRPr="006355C5" w:rsidRDefault="006355C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2514B" w:rsidRPr="006355C5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52" w:type="dxa"/>
            <w:noWrap/>
            <w:hideMark/>
          </w:tcPr>
          <w:p w:rsidR="00D2514B" w:rsidRPr="006355C5" w:rsidRDefault="006355C5" w:rsidP="00D25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D2514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514B" w:rsidRPr="00D2514B" w:rsidTr="006355C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59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1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52" w:type="dxa"/>
            <w:noWrap/>
            <w:hideMark/>
          </w:tcPr>
          <w:p w:rsidR="00D2514B" w:rsidRPr="00D2514B" w:rsidRDefault="00D2514B" w:rsidP="00D25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51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D2514B" w:rsidRDefault="00EC39E0" w:rsidP="0009231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Иностранное финансирование практически</w:t>
      </w:r>
      <w:r w:rsidR="006409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отсутствует</w:t>
      </w:r>
      <w:r w:rsidR="00635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большинства организаций УрФО, что вполне логично, учитывая небольшое количество иностранных агентов в регионах.</w:t>
      </w:r>
    </w:p>
    <w:tbl>
      <w:tblPr>
        <w:tblStyle w:val="-6"/>
        <w:tblW w:w="9923" w:type="dxa"/>
        <w:tblLook w:val="04A0" w:firstRow="1" w:lastRow="0" w:firstColumn="1" w:lastColumn="0" w:noHBand="0" w:noVBand="1"/>
      </w:tblPr>
      <w:tblGrid>
        <w:gridCol w:w="1276"/>
        <w:gridCol w:w="1560"/>
        <w:gridCol w:w="1559"/>
        <w:gridCol w:w="1559"/>
        <w:gridCol w:w="1276"/>
        <w:gridCol w:w="1308"/>
        <w:gridCol w:w="1385"/>
      </w:tblGrid>
      <w:tr w:rsidR="006409DB" w:rsidRPr="006409DB" w:rsidTr="0063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7" w:type="dxa"/>
            <w:gridSpan w:val="6"/>
            <w:hideMark/>
          </w:tcPr>
          <w:p w:rsidR="006409DB" w:rsidRPr="006409DB" w:rsidRDefault="006409DB" w:rsidP="00640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Пожертвования физических лиц</w:t>
            </w: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09DB" w:rsidRPr="006409DB" w:rsidTr="0063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59" w:type="dxa"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76" w:type="dxa"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08" w:type="dxa"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385" w:type="dxa"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</w:tr>
      <w:tr w:rsidR="006409DB" w:rsidRPr="006409DB" w:rsidTr="006355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560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1276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1308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1385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</w:tr>
      <w:tr w:rsidR="006409DB" w:rsidRPr="006409DB" w:rsidTr="0063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560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276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308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385" w:type="dxa"/>
            <w:noWrap/>
            <w:hideMark/>
          </w:tcPr>
          <w:p w:rsidR="006409DB" w:rsidRPr="006355C5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409DB" w:rsidRPr="006409DB" w:rsidTr="006355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560" w:type="dxa"/>
            <w:noWrap/>
            <w:hideMark/>
          </w:tcPr>
          <w:p w:rsidR="006409DB" w:rsidRPr="006355C5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6409DB" w:rsidRPr="006355C5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08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85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6409DB" w:rsidRPr="006409DB" w:rsidTr="0063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560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59" w:type="dxa"/>
            <w:noWrap/>
            <w:hideMark/>
          </w:tcPr>
          <w:p w:rsidR="006409DB" w:rsidRPr="006355C5" w:rsidRDefault="006355C5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6409D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6409DB" w:rsidRPr="006355C5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08" w:type="dxa"/>
            <w:noWrap/>
            <w:hideMark/>
          </w:tcPr>
          <w:p w:rsidR="006409DB" w:rsidRPr="006355C5" w:rsidRDefault="006355C5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6409D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6409DB" w:rsidRPr="006409DB" w:rsidTr="006355C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409DB" w:rsidRPr="006409DB" w:rsidRDefault="006409DB" w:rsidP="006409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560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559" w:type="dxa"/>
            <w:noWrap/>
            <w:hideMark/>
          </w:tcPr>
          <w:p w:rsidR="006409DB" w:rsidRPr="006355C5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355C5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6409DB" w:rsidRPr="006355C5" w:rsidRDefault="006355C5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6409DB" w:rsidRPr="006355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85" w:type="dxa"/>
            <w:noWrap/>
            <w:hideMark/>
          </w:tcPr>
          <w:p w:rsidR="006409DB" w:rsidRPr="006409DB" w:rsidRDefault="006409DB" w:rsidP="00640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9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</w:tbl>
    <w:p w:rsidR="006409DB" w:rsidRDefault="006409DB" w:rsidP="0009231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Курганской области пожертвования физических лиц составляют финансовую основу для 16% организаций, которые более половины дохода получают из этого источника. СО НКО в относительно большей степени используют пожертвования граждан также в ЯНАО и Челябинской области.</w:t>
      </w:r>
    </w:p>
    <w:p w:rsidR="006355C5" w:rsidRDefault="006355C5" w:rsidP="0009231B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можно зафиксировать </w:t>
      </w:r>
      <w:r w:rsidR="00CB0B5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некотор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 региональные отличия. Для ЯНАО и ХМАО более характерно грантовое финансирование деятельности СО НКО. В значительной мере это применимо</w:t>
      </w:r>
      <w:r w:rsidR="00CB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Тюменской области. В Курганской области, наоборот, грантовое финансирование имеет </w:t>
      </w:r>
      <w:r w:rsidR="00CB0B5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самую незначительную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распространенность и его получение сопряжено с трудностями. П</w:t>
      </w:r>
      <w:r w:rsidR="00CB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оэтому в регионе более распространено финансирование за счет благотворительных поступлений. СО НКО Свердловской и Челябинской области в значительной степени зарабатывают средства собственной предпринимательской деятельностью. В целом </w:t>
      </w:r>
      <w:r w:rsidR="00DE02D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финансовые источники для СО НКО</w:t>
      </w:r>
      <w:r w:rsidR="00CB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Свердловской, Тюменской и Челябинской областях более вариативны, чем в Курганской области, ХМАО и ЯНАО.</w:t>
      </w:r>
    </w:p>
    <w:p w:rsidR="00D64E1A" w:rsidRDefault="00D64E1A" w:rsidP="00D64E1A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2.3. </w:t>
      </w:r>
      <w:r w:rsidRPr="00D64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Актуальные потребности</w:t>
      </w:r>
      <w:r w:rsidR="00EE7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 НКО</w:t>
      </w:r>
    </w:p>
    <w:p w:rsidR="0022727A" w:rsidRDefault="00D50E62" w:rsidP="00D06A61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всех регионах УрФО представители СО НКО</w:t>
      </w:r>
      <w:r w:rsidR="00D06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преимущественно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считают, что для успешной деятельности третий сектор обеспечен основными ресурсами, но в недостаточной мере. </w:t>
      </w:r>
      <w:r w:rsidR="007325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 УрФО в целом доли респондентов, считающих, что они обеспечены ресурсами, приблизительно одинаковые (8-13%). Однако, заметно</w:t>
      </w:r>
      <w:r w:rsidR="00EE76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лучшую сторону</w:t>
      </w:r>
      <w:r w:rsidR="007325E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отличается картина в отношении образовательной и консультационной поддержки (26% удовлетворенных уровнем поддержки), а также труда добровольцев (24% считающих себя обеспеченными этим ресурсом). В этих аспектах ресурсный потенциал в регионах относительно развит.</w:t>
      </w:r>
      <w:r w:rsidR="0022727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Наиболее острая потребность по УрФО может быть зафиксирована в отношении имущества – 31% категорически заявляют, что не обеспечены данным видом ресурсов. В отношении таких ресурсов как финансирование, кадры, информационное сопровождение и </w:t>
      </w:r>
      <w:r w:rsidR="0022727A"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pr</w:t>
      </w:r>
      <w:r w:rsidR="0022727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наблюдается средний уровень удовлетворенности.</w:t>
      </w:r>
    </w:p>
    <w:p w:rsidR="00D50E62" w:rsidRDefault="001E7283" w:rsidP="001E7283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37FA8F49" wp14:editId="2257B737">
            <wp:extent cx="2275114" cy="155121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97AF4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0D8B9A5" wp14:editId="3556B8BF">
            <wp:extent cx="2275114" cy="155121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0E62" w:rsidRDefault="00497AF4" w:rsidP="00D64E1A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20D8B9A5" wp14:editId="3556B8BF">
            <wp:extent cx="2275114" cy="155121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0D8B9A5" wp14:editId="3556B8BF">
            <wp:extent cx="2275114" cy="155121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0E62" w:rsidRDefault="00497AF4" w:rsidP="00497AF4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0D8B9A5" wp14:editId="3556B8BF">
            <wp:extent cx="2275114" cy="1551214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0D8B9A5" wp14:editId="3556B8BF">
            <wp:extent cx="2275114" cy="155121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6A61" w:rsidRDefault="0022727A" w:rsidP="00D06A61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региональном разрезе</w:t>
      </w:r>
      <w:r w:rsidR="00D06A6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картина различается. Так, в Курганской области самый высокий процент респондентов </w:t>
      </w:r>
      <w:r w:rsidR="00D06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полагающих, что 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>НКО в регионе</w:t>
      </w:r>
      <w:r w:rsidR="00D06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обеспечены финансовыми ресурсами (34%).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Однако, при ответе на вопрос</w:t>
      </w:r>
      <w:r w:rsidR="00911328" w:rsidRPr="00911328">
        <w:t xml:space="preserve"> </w:t>
      </w:r>
      <w:r w:rsidR="00911328">
        <w:t>«</w:t>
      </w:r>
      <w:r w:rsidR="00911328" w:rsidRP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Оцените степень обеспеченности 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Вашей организации по 5-балльной шкале» мы видим, что в ХМАО удовлетворенность финансовой обеспеченностью еще ниже – в</w:t>
      </w:r>
      <w:r w:rsidR="00D06A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и 2 балла оценивают свою финансовую состоятельность 53% респондентов (против 51% в Кургане). </w:t>
      </w:r>
      <w:r w:rsidR="00D06A6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Наибольшая доля НКО, полностью удовлетворенных обеспечением финансовыми ресурсами в ЯНАО (16%).</w:t>
      </w:r>
    </w:p>
    <w:p w:rsidR="00D06A61" w:rsidRDefault="00D06A61" w:rsidP="00D06A61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Наиболее остро проблема нехватки имущества стоит в ХМАО. 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>47% НКО отмечают, что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организаций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оборудованием</w:t>
      </w:r>
      <w:r w:rsidR="0091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выше 1 балла по 5-балльной шкале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Ровно половина югорских организаций полагают, что большинство НКО в регионе также не обеспечены этими ресурсами.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максимальный процент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удовлетворенных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имущественн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отмечается в Курганской области (17%)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Оценивая степень обеспеченности своих организаций, в лидеры выходит Тюменская область, в которой 34% НКО обеспечены имуществом на «4» и «5»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6A61" w:rsidRPr="00D50E62" w:rsidRDefault="00D06A61" w:rsidP="00F246D8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и консультационная поддержка полностью удовлетворяет более трети респондентов в Тюменской области (38%).</w:t>
      </w:r>
      <w:r w:rsidR="00731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вывод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наход</w:t>
      </w:r>
      <w:r w:rsidR="00731F9D">
        <w:rPr>
          <w:rFonts w:ascii="Times New Roman" w:eastAsia="Times New Roman" w:hAnsi="Times New Roman" w:cs="Times New Roman"/>
          <w:sz w:val="24"/>
          <w:szCs w:val="24"/>
          <w:lang w:eastAsia="ar-SA"/>
        </w:rPr>
        <w:t>ит подтверждение и в</w:t>
      </w:r>
      <w:r w:rsidR="00B101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оценке </w:t>
      </w:r>
      <w:r w:rsidR="00731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ситуации применительно к организациям, представителями которых выступают респонденты. Кроме того, наблюдается высокая удовлетворенность в ЯНАО.  В </w:t>
      </w:r>
      <w:r w:rsidR="00F246D8">
        <w:rPr>
          <w:rFonts w:ascii="Times New Roman" w:eastAsia="Times New Roman" w:hAnsi="Times New Roman" w:cs="Times New Roman"/>
          <w:sz w:val="24"/>
          <w:szCs w:val="24"/>
          <w:lang w:eastAsia="ar-SA"/>
        </w:rPr>
        <w:t>ХМАО</w:t>
      </w:r>
      <w:r w:rsidR="00731F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Курганской области распределение оценок полярное: около трети организаций считают, что обеспечены этим ресурсом на «4» и «5»</w:t>
      </w:r>
      <w:r w:rsidR="004E3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примерно по той же трети имеют крайне незначительные </w:t>
      </w:r>
      <w:r w:rsidR="004E39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возможности пользоваться этим ресурсом</w:t>
      </w:r>
      <w:r w:rsidR="00F24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Это может говорить о том, что доступность образовательно-консультационного ресурса </w:t>
      </w:r>
      <w:r w:rsidR="00EE76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этих регионах </w:t>
      </w:r>
      <w:r w:rsidR="00F246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распределена неравномерно.</w:t>
      </w:r>
    </w:p>
    <w:p w:rsidR="00B24135" w:rsidRDefault="00B24135" w:rsidP="00F246D8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Наибольшая удовлетворенность по кадрам отмечается в Курганской и Тюменской областях – 52% и 58% НКО довольны обеспеченностью своих организаций кадрами.</w:t>
      </w:r>
      <w:r w:rsidRPr="00B241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22727A" w:rsidRDefault="00F246D8" w:rsidP="00F246D8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Доля неудовлетворенных информационным сопровождением 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  <w:t>pr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приблизительно одинакова по всем регионам.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Некоторые отличия заметны в Курганской области, где 45% НКО отмечают значительную слабость этих ресурсов.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Челябинской области ни одна из опрошенных НКО не считает обеспеченность этим ресурсом высокой.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 этом в ХМАО и ЯНАО пятая часть НКО полностью удовлетвор</w:t>
      </w:r>
      <w:r w:rsidR="003956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ены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положением дел в сфере</w:t>
      </w:r>
      <w:r w:rsidR="00EE76C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информационного сопровождения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4610F" w:rsidRPr="00F246D8" w:rsidRDefault="0074610F" w:rsidP="00EA0E8A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Более трети НКО в Свердловской области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считают, что региональные НКО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не испытывают проблем с привлечением добровольцев.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проекции на </w:t>
      </w:r>
      <w:r w:rsidR="007916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конкретные НКО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7916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э</w:t>
      </w:r>
      <w:r w:rsidR="00B777F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то подтверждается</w:t>
      </w:r>
      <w:r w:rsidR="007916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– 49% свердловских НКО обеспечены добровольцами на «хорошо» и «отлично». Близкий уровень удовлетворенности наблюдается в ХМАО (46%), Тюменской (45%) и Курганской (42%) областях.</w:t>
      </w:r>
    </w:p>
    <w:p w:rsidR="00D50E62" w:rsidRDefault="0022727A" w:rsidP="00EA0E8A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сравнении с данными 2012 г. </w:t>
      </w:r>
      <w:r w:rsidR="00EA0E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проблемный акцент сместился с финансовых ресурсов на имущественное обеспечение. Так 34,6% НКО </w:t>
      </w:r>
      <w:r w:rsidR="00C8533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2012 г. </w:t>
      </w:r>
      <w:r w:rsidR="00EA0E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указывали 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на </w:t>
      </w:r>
      <w:r w:rsidR="00EA0E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финансирование как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</w:t>
      </w:r>
      <w:r w:rsidR="00EA0E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основной недостающий вид ресурсов</w:t>
      </w:r>
      <w:r w:rsidR="00C8533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6A5E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Сегодня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45397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тол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ь</w:t>
      </w:r>
      <w:r w:rsidR="0045397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</w:t>
      </w:r>
      <w:r w:rsidR="006A5E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25%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считают, что совсем не обеспечены этим ресурсом</w:t>
      </w:r>
      <w:r w:rsidR="006A5E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2012 г. в</w:t>
      </w:r>
      <w:r w:rsidR="006A5E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помещениях и оборудовании остро нуждались</w:t>
      </w:r>
      <w:r w:rsidR="006A5E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23,3%, тогда как сейчас эта потребность</w:t>
      </w:r>
      <w:r w:rsidR="00FA436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 целом</w:t>
      </w:r>
      <w:r w:rsidR="006A5EB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выросла до 31%.</w:t>
      </w:r>
      <w:r w:rsidR="00552D3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 остальным видам ресурсов сравнения ниже: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453974" w:rsidRPr="00552D38" w:rsidTr="00EE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3974" w:rsidRPr="00552D38" w:rsidRDefault="00453974" w:rsidP="00552D38">
            <w:pPr>
              <w:keepNext/>
              <w:jc w:val="both"/>
              <w:outlineLvl w:val="0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552D38" w:rsidRPr="00EE76C4" w:rsidRDefault="00552D38" w:rsidP="00EE76C4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EE76C4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2012</w:t>
            </w:r>
          </w:p>
          <w:p w:rsidR="00453974" w:rsidRPr="00552D38" w:rsidRDefault="00453974" w:rsidP="00EE76C4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В какой поддержке нуждается ваша организация?</w:t>
            </w:r>
          </w:p>
        </w:tc>
        <w:tc>
          <w:tcPr>
            <w:tcW w:w="4785" w:type="dxa"/>
          </w:tcPr>
          <w:p w:rsidR="00552D38" w:rsidRPr="00EE76C4" w:rsidRDefault="00552D38" w:rsidP="00EE76C4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EE76C4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2016</w:t>
            </w:r>
          </w:p>
          <w:p w:rsidR="00453974" w:rsidRPr="00552D38" w:rsidRDefault="00552D38" w:rsidP="00EE76C4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В</w:t>
            </w:r>
            <w:r w:rsidR="00453974"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достаточной ли мере </w:t>
            </w: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НКО</w:t>
            </w:r>
            <w:r w:rsidR="00453974"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 в регионе обеспечены основными ресурсами, необходимыми для успешной деятельности?</w:t>
            </w:r>
          </w:p>
        </w:tc>
      </w:tr>
      <w:tr w:rsidR="00453974" w:rsidRPr="00552D38" w:rsidTr="00EE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3974" w:rsidRPr="00552D38" w:rsidRDefault="00453974" w:rsidP="00552D38">
            <w:pPr>
              <w:keepNext/>
              <w:jc w:val="both"/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Финансирование</w:t>
            </w:r>
          </w:p>
        </w:tc>
        <w:tc>
          <w:tcPr>
            <w:tcW w:w="2551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34,6%</w:t>
            </w:r>
          </w:p>
        </w:tc>
        <w:tc>
          <w:tcPr>
            <w:tcW w:w="4785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25%</w:t>
            </w:r>
          </w:p>
        </w:tc>
      </w:tr>
      <w:tr w:rsidR="00453974" w:rsidRPr="00552D38" w:rsidTr="00EE7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3974" w:rsidRPr="00552D38" w:rsidRDefault="00453974" w:rsidP="00552D38">
            <w:pPr>
              <w:keepNext/>
              <w:jc w:val="both"/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Имущество</w:t>
            </w:r>
          </w:p>
        </w:tc>
        <w:tc>
          <w:tcPr>
            <w:tcW w:w="2551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23,3%</w:t>
            </w:r>
          </w:p>
        </w:tc>
        <w:tc>
          <w:tcPr>
            <w:tcW w:w="4785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31%</w:t>
            </w:r>
          </w:p>
        </w:tc>
      </w:tr>
      <w:tr w:rsidR="00453974" w:rsidRPr="00552D38" w:rsidTr="00EE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3974" w:rsidRPr="00552D38" w:rsidRDefault="00453974" w:rsidP="00552D38">
            <w:pPr>
              <w:keepNext/>
              <w:jc w:val="both"/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Образовательная и консультационная поддержка </w:t>
            </w:r>
          </w:p>
        </w:tc>
        <w:tc>
          <w:tcPr>
            <w:tcW w:w="2551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18,2%</w:t>
            </w:r>
          </w:p>
        </w:tc>
        <w:tc>
          <w:tcPr>
            <w:tcW w:w="4785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25%</w:t>
            </w:r>
          </w:p>
        </w:tc>
      </w:tr>
      <w:tr w:rsidR="00453974" w:rsidRPr="00552D38" w:rsidTr="00EE7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3974" w:rsidRPr="00552D38" w:rsidRDefault="00453974" w:rsidP="00552D38">
            <w:pPr>
              <w:keepNext/>
              <w:jc w:val="both"/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val="en-US"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 xml:space="preserve">Информационное сопровождение и </w:t>
            </w: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val="en-US" w:eastAsia="ar-SA"/>
              </w:rPr>
              <w:t>pr</w:t>
            </w:r>
          </w:p>
        </w:tc>
        <w:tc>
          <w:tcPr>
            <w:tcW w:w="2551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11%</w:t>
            </w:r>
          </w:p>
        </w:tc>
        <w:tc>
          <w:tcPr>
            <w:tcW w:w="4785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24%</w:t>
            </w:r>
          </w:p>
        </w:tc>
      </w:tr>
      <w:tr w:rsidR="00453974" w:rsidRPr="00552D38" w:rsidTr="00EE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3974" w:rsidRPr="00552D38" w:rsidRDefault="00453974" w:rsidP="00552D38">
            <w:pPr>
              <w:keepNext/>
              <w:jc w:val="both"/>
              <w:outlineLvl w:val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Труд добровольцев</w:t>
            </w:r>
          </w:p>
        </w:tc>
        <w:tc>
          <w:tcPr>
            <w:tcW w:w="2551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12%</w:t>
            </w:r>
          </w:p>
        </w:tc>
        <w:tc>
          <w:tcPr>
            <w:tcW w:w="4785" w:type="dxa"/>
          </w:tcPr>
          <w:p w:rsidR="00453974" w:rsidRPr="00552D38" w:rsidRDefault="00552D38" w:rsidP="00EE76C4">
            <w:pPr>
              <w:keepNext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552D3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10%</w:t>
            </w:r>
          </w:p>
        </w:tc>
      </w:tr>
    </w:tbl>
    <w:p w:rsidR="00EE76C4" w:rsidRDefault="00EE76C4" w:rsidP="00BC22E7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2D38" w:rsidRDefault="00212345" w:rsidP="00BC22E7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Ресурсный запрос </w:t>
      </w:r>
      <w:r w:rsidR="00552D38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УрФО акцентирован</w:t>
      </w:r>
      <w:r w:rsidR="00552D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увеличение не только имущ</w:t>
      </w:r>
      <w:r w:rsidR="000E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ественной поддержки, но также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усиление</w:t>
      </w:r>
      <w:r w:rsidR="000E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и консультационной 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0E62D3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информационно</w:t>
      </w:r>
      <w:r w:rsidR="00EE76C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0E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сопровождени</w:t>
      </w:r>
      <w:r w:rsidR="00EE76C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E62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0E62D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</w:t>
      </w:r>
      <w:r w:rsidR="000E62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2FAE" w:rsidRDefault="004C2FAE" w:rsidP="00BC22E7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потребности СО НКО Уральского федерального округа выстраиваются следующим образом:</w:t>
      </w:r>
    </w:p>
    <w:p w:rsidR="00EE76C4" w:rsidRPr="00EE76C4" w:rsidRDefault="00EE76C4" w:rsidP="00EE76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E76C4">
        <w:rPr>
          <w:rFonts w:ascii="Arial" w:eastAsia="Times New Roman" w:hAnsi="Arial" w:cs="Arial"/>
          <w:b/>
          <w:sz w:val="20"/>
          <w:szCs w:val="20"/>
          <w:lang w:eastAsia="ar-SA"/>
        </w:rPr>
        <w:t>Таблица 7.</w:t>
      </w:r>
    </w:p>
    <w:p w:rsidR="00EE76C4" w:rsidRDefault="00EE76C4" w:rsidP="00EE76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E76C4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Распределение ответов на вопрос </w:t>
      </w:r>
    </w:p>
    <w:p w:rsidR="00EE76C4" w:rsidRDefault="00EE76C4" w:rsidP="00EE76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E76C4">
        <w:rPr>
          <w:rFonts w:ascii="Arial" w:eastAsia="Times New Roman" w:hAnsi="Arial" w:cs="Arial"/>
          <w:b/>
          <w:sz w:val="20"/>
          <w:szCs w:val="20"/>
          <w:lang w:eastAsia="ar-SA"/>
        </w:rPr>
        <w:t>«В каких обучающих семинарах Вам было бы наиболее интересно принять участие?»</w:t>
      </w:r>
    </w:p>
    <w:p w:rsidR="00EE76C4" w:rsidRPr="00EE76C4" w:rsidRDefault="00EE76C4" w:rsidP="00EE76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-20"/>
        <w:tblW w:w="10001" w:type="dxa"/>
        <w:tblLook w:val="04A0" w:firstRow="1" w:lastRow="0" w:firstColumn="1" w:lastColumn="0" w:noHBand="0" w:noVBand="1"/>
      </w:tblPr>
      <w:tblGrid>
        <w:gridCol w:w="2709"/>
        <w:gridCol w:w="1143"/>
        <w:gridCol w:w="1414"/>
        <w:gridCol w:w="1151"/>
        <w:gridCol w:w="747"/>
        <w:gridCol w:w="1308"/>
        <w:gridCol w:w="912"/>
        <w:gridCol w:w="785"/>
      </w:tblGrid>
      <w:tr w:rsidR="004C2FAE" w:rsidRPr="004C2FAE" w:rsidTr="00F22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vMerge w:val="restart"/>
            <w:noWrap/>
            <w:hideMark/>
          </w:tcPr>
          <w:p w:rsidR="004C2FAE" w:rsidRPr="004C2FAE" w:rsidRDefault="004C2FAE" w:rsidP="004C2FAE">
            <w:pPr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  <w:p w:rsidR="004C2FAE" w:rsidRPr="004C2FAE" w:rsidRDefault="004C2FAE" w:rsidP="004C2FAE">
            <w:pPr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5" w:type="dxa"/>
            <w:gridSpan w:val="6"/>
            <w:hideMark/>
          </w:tcPr>
          <w:p w:rsidR="004C2FAE" w:rsidRPr="004C2FAE" w:rsidRDefault="004C2FAE" w:rsidP="004C2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Регионы УрФО </w:t>
            </w:r>
          </w:p>
        </w:tc>
        <w:tc>
          <w:tcPr>
            <w:tcW w:w="617" w:type="dxa"/>
            <w:vMerge w:val="restart"/>
            <w:noWrap/>
            <w:hideMark/>
          </w:tcPr>
          <w:p w:rsidR="004C2FAE" w:rsidRPr="004C2FAE" w:rsidRDefault="004C2FAE" w:rsidP="004C2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  <w:p w:rsidR="004C2FAE" w:rsidRPr="004C2FAE" w:rsidRDefault="004C2FAE" w:rsidP="004C2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2FAE" w:rsidRPr="004C2FAE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vMerge/>
            <w:noWrap/>
            <w:hideMark/>
          </w:tcPr>
          <w:p w:rsidR="004C2FAE" w:rsidRPr="004C2FAE" w:rsidRDefault="004C2FAE" w:rsidP="004C2FAE">
            <w:pPr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4" w:type="dxa"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51" w:type="dxa"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747" w:type="dxa"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308" w:type="dxa"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12" w:type="dxa"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617" w:type="dxa"/>
            <w:vMerge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2FAE" w:rsidRPr="004C2FAE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создания и управления организацией и проектом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4C2FAE" w:rsidRPr="004C2FAE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Стратегии и инструменты привлечения ресурсов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</w:tr>
      <w:tr w:rsidR="004C2FAE" w:rsidRPr="004C2FAE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информационного сопровождения деятельности НКО (взаимодействие со СМИ, продвижение в сети Интернет, реклама и PR)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4C2FAE" w:rsidRPr="004C2FAE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привлечения и работы с добровольцами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4C2FAE" w:rsidRPr="004C2FAE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бухгалтерского учета в НКО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4C2FAE" w:rsidRPr="004C2FAE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аспекты деятельности НКО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4C2FAE" w:rsidRPr="004C2FAE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 на рынок социальных услуг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4C2FAE" w:rsidRPr="004C2FAE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4C2FAE" w:rsidRPr="004C2FAE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noWrap/>
            <w:hideMark/>
          </w:tcPr>
          <w:p w:rsidR="004C2FAE" w:rsidRPr="004C2FAE" w:rsidRDefault="004C2FAE" w:rsidP="004C2F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143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14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151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4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08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12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17" w:type="dxa"/>
            <w:noWrap/>
            <w:hideMark/>
          </w:tcPr>
          <w:p w:rsidR="004C2FAE" w:rsidRPr="004C2FAE" w:rsidRDefault="004C2FAE" w:rsidP="004C2F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2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</w:tbl>
    <w:p w:rsidR="004C2FAE" w:rsidRDefault="004C2FAE" w:rsidP="004C2FA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22E7" w:rsidRPr="00BC22E7" w:rsidRDefault="00BC22E7" w:rsidP="00BC22E7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22E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и 4 года наиболее актуальной темой обучения остается «Стратегии и инструменты привлечения ресурсов». Более половины респондентов по всему УрФО делают этот выбор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Pr="00BC22E7">
        <w:rPr>
          <w:rFonts w:ascii="Times New Roman" w:eastAsia="Times New Roman" w:hAnsi="Times New Roman" w:cs="Times New Roman"/>
          <w:sz w:val="24"/>
          <w:szCs w:val="24"/>
          <w:lang w:eastAsia="ar-SA"/>
        </w:rPr>
        <w:t>%). Для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22E7">
        <w:rPr>
          <w:rFonts w:ascii="Times New Roman" w:eastAsia="Times New Roman" w:hAnsi="Times New Roman" w:cs="Times New Roman"/>
          <w:sz w:val="24"/>
          <w:szCs w:val="24"/>
          <w:lang w:eastAsia="ar-SA"/>
        </w:rPr>
        <w:t>(6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2%)</w:t>
      </w:r>
      <w:r w:rsidRPr="00BC2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ЯНАО (59%)</w:t>
      </w:r>
      <w:r w:rsidRPr="00BC2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данная тема имеет </w:t>
      </w:r>
      <w:r w:rsidR="00002D0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несколько большую</w:t>
      </w:r>
      <w:r w:rsidRPr="00BC2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актуальность в сра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внении с другими регионами УрФО.</w:t>
      </w:r>
    </w:p>
    <w:p w:rsidR="004C2FAE" w:rsidRDefault="004C2FAE" w:rsidP="00BC22E7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теме ярче выражен в следующих случаях:</w:t>
      </w:r>
    </w:p>
    <w:p w:rsidR="004C2FAE" w:rsidRDefault="004C2FAE" w:rsidP="004C2FAE">
      <w:pPr>
        <w:pStyle w:val="a3"/>
        <w:keepNext/>
        <w:numPr>
          <w:ilvl w:val="0"/>
          <w:numId w:val="10"/>
        </w:numPr>
        <w:spacing w:line="360" w:lineRule="auto"/>
        <w:jc w:val="both"/>
        <w:outlineLvl w:val="0"/>
      </w:pPr>
      <w:r w:rsidRPr="004C2FAE">
        <w:t>Организация имеет годовой доход в диапазоне 501 тыс. – 1,5 млн. руб.;</w:t>
      </w:r>
    </w:p>
    <w:p w:rsidR="004C2FAE" w:rsidRDefault="004C2FAE" w:rsidP="004C2FAE">
      <w:pPr>
        <w:pStyle w:val="a3"/>
        <w:keepNext/>
        <w:numPr>
          <w:ilvl w:val="0"/>
          <w:numId w:val="10"/>
        </w:numPr>
        <w:spacing w:line="360" w:lineRule="auto"/>
        <w:jc w:val="both"/>
        <w:outlineLvl w:val="0"/>
      </w:pPr>
      <w:r>
        <w:t>У организации нет добровольцев на нерегулярной основе;</w:t>
      </w:r>
    </w:p>
    <w:p w:rsidR="004C2FAE" w:rsidRPr="004C2FAE" w:rsidRDefault="004C2FAE" w:rsidP="004C2FAE">
      <w:pPr>
        <w:pStyle w:val="a3"/>
        <w:keepNext/>
        <w:numPr>
          <w:ilvl w:val="0"/>
          <w:numId w:val="10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4C2FAE">
        <w:t>содействие повышению мобильности трудовых ресурсов</w:t>
      </w:r>
      <w:r>
        <w:t xml:space="preserve">; </w:t>
      </w:r>
      <w:r w:rsidRPr="004C2FAE">
        <w:t>оказание юридической помощи на безвозмездной или на льготной основе гражданам и некоммерческим организациям и правовое просвещение насе</w:t>
      </w:r>
      <w:r>
        <w:t xml:space="preserve">ления; </w:t>
      </w:r>
      <w:r w:rsidRPr="004C2FAE">
        <w:t>социальное обслуживание, социальная поддержка и защита граждан</w:t>
      </w:r>
      <w:r>
        <w:t>.</w:t>
      </w:r>
    </w:p>
    <w:p w:rsidR="004C2FAE" w:rsidRDefault="004C2FAE" w:rsidP="004C2FAE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относительно меньшей степени данная тема интересна для СО НКО из ХМАО (43%) и Свердловской области (46%)</w:t>
      </w:r>
      <w:r w:rsidR="004611EC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Несколько сниженный интерес к теме характерен для случаев когда:</w:t>
      </w:r>
    </w:p>
    <w:p w:rsidR="004611EC" w:rsidRDefault="004611EC" w:rsidP="004611EC">
      <w:pPr>
        <w:pStyle w:val="a3"/>
        <w:keepNext/>
        <w:numPr>
          <w:ilvl w:val="0"/>
          <w:numId w:val="11"/>
        </w:numPr>
        <w:spacing w:line="360" w:lineRule="auto"/>
        <w:jc w:val="both"/>
        <w:outlineLvl w:val="0"/>
      </w:pPr>
      <w:r>
        <w:t>Организация имеет годовой доход до 100 тыс. руб.;</w:t>
      </w:r>
    </w:p>
    <w:p w:rsidR="004611EC" w:rsidRPr="004611EC" w:rsidRDefault="004611EC" w:rsidP="004611EC">
      <w:pPr>
        <w:pStyle w:val="a3"/>
        <w:keepNext/>
        <w:numPr>
          <w:ilvl w:val="0"/>
          <w:numId w:val="11"/>
        </w:numPr>
        <w:spacing w:line="360" w:lineRule="auto"/>
        <w:jc w:val="both"/>
        <w:outlineLvl w:val="0"/>
      </w:pPr>
      <w:r>
        <w:t xml:space="preserve">НКО работает в направлениях: </w:t>
      </w:r>
      <w:r w:rsidRPr="004611EC">
        <w:t>участие в профилактике и (или) тушении пожаров и проведении аварийно-спасательных работ</w:t>
      </w:r>
      <w:r>
        <w:t xml:space="preserve">; </w:t>
      </w:r>
      <w:r w:rsidRPr="004611EC">
        <w:t>социальная и культурная адаптация и интеграция мигрантов</w:t>
      </w:r>
      <w:r>
        <w:t xml:space="preserve">; </w:t>
      </w:r>
      <w:r w:rsidRPr="004611EC">
        <w:t xml:space="preserve">подготовка населения к преодолению последствий и оказание </w:t>
      </w:r>
      <w:r w:rsidRPr="004611EC">
        <w:lastRenderedPageBreak/>
        <w:t>помощи пострадавшим в результате стихийных бедствий, экологических</w:t>
      </w:r>
      <w:r>
        <w:t xml:space="preserve"> и</w:t>
      </w:r>
      <w:r w:rsidRPr="004611EC">
        <w:t xml:space="preserve"> техноген</w:t>
      </w:r>
      <w:r>
        <w:t>ных катастроф.</w:t>
      </w:r>
    </w:p>
    <w:p w:rsidR="004611EC" w:rsidRDefault="004611EC" w:rsidP="004611EC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втором месте по своей актуальности тема «Ведение бухгалтерского учета в НКО». В среднем по УрФО ее актуальность отметили 36% организаций. Заметно выше среднего </w:t>
      </w:r>
      <w:r w:rsidR="00002D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потребность в этой информации испытывают представители Челябинской области (57%). Наименьшая актуальность в Свердловской области (27%). В остальных регионах потребность в обучении по данному направлению не отличается от средней по УрФО.</w:t>
      </w:r>
    </w:p>
    <w:p w:rsidR="00002D07" w:rsidRDefault="00002D07" w:rsidP="00002D07">
      <w:pPr>
        <w:pStyle w:val="a3"/>
        <w:keepNext/>
        <w:spacing w:line="360" w:lineRule="auto"/>
        <w:jc w:val="both"/>
        <w:outlineLvl w:val="0"/>
      </w:pPr>
      <w:r>
        <w:t>Интерес к теме выражен в большей степени, если:</w:t>
      </w:r>
    </w:p>
    <w:p w:rsidR="00002D07" w:rsidRDefault="00002D07" w:rsidP="00002D07">
      <w:pPr>
        <w:pStyle w:val="a3"/>
        <w:keepNext/>
        <w:numPr>
          <w:ilvl w:val="0"/>
          <w:numId w:val="11"/>
        </w:numPr>
        <w:spacing w:line="360" w:lineRule="auto"/>
        <w:jc w:val="both"/>
        <w:outlineLvl w:val="0"/>
      </w:pPr>
      <w:r>
        <w:t>Объем годовых средств организации до 500 000 руб.;</w:t>
      </w:r>
    </w:p>
    <w:p w:rsidR="00002D07" w:rsidRPr="00002D07" w:rsidRDefault="00002D07" w:rsidP="00002D07">
      <w:pPr>
        <w:pStyle w:val="a3"/>
        <w:keepNext/>
        <w:numPr>
          <w:ilvl w:val="0"/>
          <w:numId w:val="11"/>
        </w:numPr>
        <w:spacing w:line="360" w:lineRule="auto"/>
        <w:jc w:val="both"/>
        <w:outlineLvl w:val="0"/>
      </w:pPr>
      <w:r>
        <w:t>У организации нет постоянных сотрудников;</w:t>
      </w:r>
    </w:p>
    <w:p w:rsidR="004611EC" w:rsidRDefault="00793FE5" w:rsidP="00002D07">
      <w:pPr>
        <w:pStyle w:val="a3"/>
        <w:keepNext/>
        <w:numPr>
          <w:ilvl w:val="0"/>
          <w:numId w:val="11"/>
        </w:numPr>
        <w:spacing w:line="360" w:lineRule="auto"/>
        <w:jc w:val="both"/>
        <w:outlineLvl w:val="0"/>
      </w:pPr>
      <w:r>
        <w:t>Число постоянных добровольцев от 1 до</w:t>
      </w:r>
      <w:r w:rsidR="00002D07">
        <w:t xml:space="preserve"> 5 человек</w:t>
      </w:r>
      <w:r>
        <w:t>, а нерегулярных от 15 до 40 человек;</w:t>
      </w:r>
    </w:p>
    <w:p w:rsidR="00793FE5" w:rsidRDefault="00793FE5" w:rsidP="00793FE5">
      <w:pPr>
        <w:pStyle w:val="a3"/>
        <w:keepNext/>
        <w:numPr>
          <w:ilvl w:val="0"/>
          <w:numId w:val="11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793FE5">
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</w:r>
      <w:r>
        <w:t xml:space="preserve">кое значение; </w:t>
      </w:r>
      <w:r w:rsidRPr="00793FE5">
        <w:t>проведение поисковой работы, направленной на выявление неизвестных воинских захоронений и непогребенных останков защитников Отечества</w:t>
      </w:r>
      <w:r>
        <w:t>.</w:t>
      </w:r>
    </w:p>
    <w:p w:rsidR="00793FE5" w:rsidRPr="00793FE5" w:rsidRDefault="00793FE5" w:rsidP="00793FE5">
      <w:pPr>
        <w:keepNext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FE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теме выражен в меньшей степени, если:</w:t>
      </w:r>
    </w:p>
    <w:p w:rsidR="00793FE5" w:rsidRDefault="00793FE5" w:rsidP="00793FE5">
      <w:pPr>
        <w:pStyle w:val="a3"/>
        <w:keepNext/>
        <w:numPr>
          <w:ilvl w:val="0"/>
          <w:numId w:val="13"/>
        </w:numPr>
        <w:spacing w:line="360" w:lineRule="auto"/>
        <w:jc w:val="both"/>
        <w:outlineLvl w:val="0"/>
      </w:pPr>
      <w:r>
        <w:t>Организация имеет годовой доход более 1,5 млн. руб.;</w:t>
      </w:r>
    </w:p>
    <w:p w:rsidR="00793FE5" w:rsidRDefault="00793FE5" w:rsidP="00793FE5">
      <w:pPr>
        <w:pStyle w:val="a3"/>
        <w:keepNext/>
        <w:numPr>
          <w:ilvl w:val="0"/>
          <w:numId w:val="13"/>
        </w:numPr>
        <w:spacing w:line="360" w:lineRule="auto"/>
        <w:jc w:val="both"/>
        <w:outlineLvl w:val="0"/>
      </w:pPr>
      <w:r>
        <w:t>Число постоянных сотрудников превышает 10 человек;</w:t>
      </w:r>
    </w:p>
    <w:p w:rsidR="00793FE5" w:rsidRDefault="00793FE5" w:rsidP="00793FE5">
      <w:pPr>
        <w:pStyle w:val="a3"/>
        <w:keepNext/>
        <w:numPr>
          <w:ilvl w:val="0"/>
          <w:numId w:val="13"/>
        </w:numPr>
        <w:spacing w:line="360" w:lineRule="auto"/>
        <w:jc w:val="both"/>
        <w:outlineLvl w:val="0"/>
      </w:pPr>
      <w:r>
        <w:t>Организация не использует труд добровольцев;</w:t>
      </w:r>
    </w:p>
    <w:p w:rsidR="00793FE5" w:rsidRDefault="00793FE5" w:rsidP="00FF2EC8">
      <w:pPr>
        <w:pStyle w:val="a3"/>
        <w:keepNext/>
        <w:numPr>
          <w:ilvl w:val="0"/>
          <w:numId w:val="13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793FE5">
        <w:t>формирование в обществе нетерпимости к коррупционному поведению</w:t>
      </w:r>
      <w:r>
        <w:t xml:space="preserve">; </w:t>
      </w:r>
      <w:r w:rsidRPr="00793FE5">
        <w:t>участие в профилактике и (или) тушении пожаров и проведении аварийно-спасательных работ</w:t>
      </w:r>
      <w:r w:rsidR="00FF2EC8">
        <w:t xml:space="preserve">; </w:t>
      </w:r>
      <w:r w:rsidR="00FF2EC8" w:rsidRPr="00FF2EC8">
        <w:t>профилактика социально опасных форм поведения граждан, мероприятия п</w:t>
      </w:r>
      <w:r w:rsidR="00FF2EC8">
        <w:t>о медицинской реабилитации,</w:t>
      </w:r>
      <w:r w:rsidR="00FF2EC8" w:rsidRPr="00FF2EC8">
        <w:t xml:space="preserve"> социальной и трудовой реинтеграции лиц, осуществляющих незаконное потребление наркотических средств или психотропных веществ</w:t>
      </w:r>
      <w:r w:rsidR="00FF2EC8">
        <w:t>.</w:t>
      </w:r>
    </w:p>
    <w:p w:rsidR="00025B3E" w:rsidRDefault="004611EC" w:rsidP="00025B3E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</w:t>
      </w:r>
      <w:r w:rsidRPr="004611EC">
        <w:rPr>
          <w:rFonts w:ascii="Times New Roman" w:eastAsia="Times New Roman" w:hAnsi="Times New Roman" w:cs="Times New Roman"/>
          <w:sz w:val="24"/>
          <w:szCs w:val="24"/>
          <w:lang w:eastAsia="ar-SA"/>
        </w:rPr>
        <w:t>м месте «Выход на рынок социальных услуг»</w:t>
      </w:r>
      <w:r w:rsidR="00025B3E">
        <w:rPr>
          <w:rFonts w:ascii="Times New Roman" w:eastAsia="Times New Roman" w:hAnsi="Times New Roman" w:cs="Times New Roman"/>
          <w:sz w:val="24"/>
          <w:szCs w:val="24"/>
          <w:lang w:eastAsia="ar-SA"/>
        </w:rPr>
        <w:t>. Значимость этой темы подчеркивают</w:t>
      </w:r>
      <w:r w:rsidRPr="004611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 w:rsidR="00025B3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611EC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02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респондентов по УрФО</w:t>
      </w:r>
      <w:r w:rsidRPr="004611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25B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большей степени потребность в обучении испытывают СО НКО Курганской (40%) и Челябинской (39%) областей. Несколько меньший процент заинтересованности в ЯНАО (32%) и ХМАО (30%). </w:t>
      </w:r>
    </w:p>
    <w:p w:rsidR="0009523F" w:rsidRDefault="00025B3E" w:rsidP="00025B3E">
      <w:pPr>
        <w:keepNext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 к теме заметнее в случаях:</w:t>
      </w:r>
    </w:p>
    <w:p w:rsidR="00025B3E" w:rsidRDefault="00025B3E" w:rsidP="00025B3E">
      <w:pPr>
        <w:pStyle w:val="a3"/>
        <w:keepNext/>
        <w:numPr>
          <w:ilvl w:val="0"/>
          <w:numId w:val="14"/>
        </w:numPr>
        <w:spacing w:line="360" w:lineRule="auto"/>
        <w:jc w:val="both"/>
        <w:outlineLvl w:val="0"/>
      </w:pPr>
      <w:r>
        <w:t>Годовые доходы организации более 1,5 млн. руб.;</w:t>
      </w:r>
    </w:p>
    <w:p w:rsidR="00025B3E" w:rsidRDefault="00025B3E" w:rsidP="00025B3E">
      <w:pPr>
        <w:pStyle w:val="a3"/>
        <w:keepNext/>
        <w:numPr>
          <w:ilvl w:val="0"/>
          <w:numId w:val="14"/>
        </w:numPr>
        <w:spacing w:line="360" w:lineRule="auto"/>
        <w:jc w:val="both"/>
        <w:outlineLvl w:val="0"/>
      </w:pPr>
      <w:r>
        <w:t>Число постоянных сотрудников от 4 и выше;</w:t>
      </w:r>
    </w:p>
    <w:p w:rsidR="00025B3E" w:rsidRDefault="00B70A16" w:rsidP="00B70A16">
      <w:pPr>
        <w:pStyle w:val="a3"/>
        <w:keepNext/>
        <w:numPr>
          <w:ilvl w:val="0"/>
          <w:numId w:val="14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B70A16">
        <w:t xml:space="preserve">оказание юридической помощи на безвозмездной или на льготной основе гражданам и некоммерческим организациям </w:t>
      </w:r>
      <w:r w:rsidRPr="00B70A16">
        <w:lastRenderedPageBreak/>
        <w:t>и правовое просвещение н</w:t>
      </w:r>
      <w:r>
        <w:t xml:space="preserve">аселения; </w:t>
      </w:r>
      <w:r w:rsidRPr="00B70A16">
        <w:t>социальная и культурная адаптация и интеграция мигрантов</w:t>
      </w:r>
      <w:r>
        <w:t xml:space="preserve">; </w:t>
      </w:r>
      <w:r w:rsidRPr="00B70A16">
        <w:t>деятельность в области здравоохранения, профилактики и охраны здоровья граждан, пропаганды здорового обр</w:t>
      </w:r>
      <w:r>
        <w:t>аза жизни.</w:t>
      </w:r>
    </w:p>
    <w:p w:rsidR="00B70A16" w:rsidRPr="00B70A16" w:rsidRDefault="00B70A16" w:rsidP="00B70A16">
      <w:pPr>
        <w:keepNext/>
        <w:spacing w:after="0"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A1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Актуальность темы снижается в случаях:</w:t>
      </w:r>
    </w:p>
    <w:p w:rsidR="0009523F" w:rsidRDefault="00B70A16" w:rsidP="00B70A16">
      <w:pPr>
        <w:pStyle w:val="a3"/>
        <w:keepNext/>
        <w:numPr>
          <w:ilvl w:val="0"/>
          <w:numId w:val="14"/>
        </w:numPr>
        <w:spacing w:line="360" w:lineRule="auto"/>
        <w:jc w:val="both"/>
        <w:outlineLvl w:val="0"/>
      </w:pPr>
      <w:r>
        <w:t>Организация не имеет годового дохода;</w:t>
      </w:r>
    </w:p>
    <w:p w:rsidR="00B70A16" w:rsidRDefault="00B70A16" w:rsidP="00B70A16">
      <w:pPr>
        <w:pStyle w:val="a3"/>
        <w:keepNext/>
        <w:numPr>
          <w:ilvl w:val="0"/>
          <w:numId w:val="14"/>
        </w:numPr>
        <w:spacing w:line="360" w:lineRule="auto"/>
        <w:jc w:val="both"/>
        <w:outlineLvl w:val="0"/>
      </w:pPr>
      <w:r>
        <w:t>У организации нет постоянных сотрудников;</w:t>
      </w:r>
    </w:p>
    <w:p w:rsidR="00B70A16" w:rsidRDefault="00B70A16" w:rsidP="00B70A16">
      <w:pPr>
        <w:pStyle w:val="a3"/>
        <w:keepNext/>
        <w:numPr>
          <w:ilvl w:val="0"/>
          <w:numId w:val="14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B70A16">
        <w:t>подготовка населения к преодолению последствий и оказание помощи пострадавшим в результате стихийных бедствий, экологических, техногенн</w:t>
      </w:r>
      <w:r>
        <w:t xml:space="preserve">ых катастроф; </w:t>
      </w:r>
      <w:r w:rsidRPr="00B70A16">
        <w:t>участие в профилактике и (или) тушении пожаров и проведении аварийно-спасательных работ</w:t>
      </w:r>
      <w:r>
        <w:t xml:space="preserve">; </w:t>
      </w:r>
      <w:r w:rsidRPr="00B70A16">
        <w:t>охрана окружающей среды и защита животных</w:t>
      </w:r>
      <w:r>
        <w:t>.</w:t>
      </w:r>
    </w:p>
    <w:p w:rsidR="002A555E" w:rsidRDefault="00B70A16" w:rsidP="002A555E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0A16">
        <w:rPr>
          <w:rFonts w:ascii="Times New Roman" w:hAnsi="Times New Roman" w:cs="Times New Roman"/>
          <w:sz w:val="24"/>
          <w:szCs w:val="24"/>
        </w:rPr>
        <w:t xml:space="preserve">Четвертая тема </w:t>
      </w:r>
      <w:r>
        <w:rPr>
          <w:rFonts w:ascii="Times New Roman" w:hAnsi="Times New Roman" w:cs="Times New Roman"/>
          <w:sz w:val="24"/>
          <w:szCs w:val="24"/>
        </w:rPr>
        <w:t>из общего рейтинга, набирающая 33% - это «юридические аспекты деятельности НКО».</w:t>
      </w:r>
      <w:r w:rsidR="002A555E">
        <w:rPr>
          <w:rFonts w:ascii="Times New Roman" w:hAnsi="Times New Roman" w:cs="Times New Roman"/>
          <w:sz w:val="24"/>
          <w:szCs w:val="24"/>
        </w:rPr>
        <w:t xml:space="preserve"> Интерес к теме ровный по всем регионам, несколько снижен для НКО Курганской области (20%).</w:t>
      </w:r>
    </w:p>
    <w:p w:rsidR="002A555E" w:rsidRDefault="002A555E" w:rsidP="002A555E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повышенный интерес:</w:t>
      </w:r>
    </w:p>
    <w:p w:rsidR="00B70A16" w:rsidRDefault="002A555E" w:rsidP="002A555E">
      <w:pPr>
        <w:pStyle w:val="a3"/>
        <w:keepNext/>
        <w:numPr>
          <w:ilvl w:val="0"/>
          <w:numId w:val="15"/>
        </w:numPr>
        <w:spacing w:line="360" w:lineRule="auto"/>
        <w:jc w:val="both"/>
        <w:outlineLvl w:val="0"/>
      </w:pPr>
      <w:r>
        <w:t>Доход организации в диапазоне до 100 тыс. руб.;</w:t>
      </w:r>
    </w:p>
    <w:p w:rsidR="002A555E" w:rsidRDefault="002A555E" w:rsidP="002A555E">
      <w:pPr>
        <w:pStyle w:val="a3"/>
        <w:keepNext/>
        <w:numPr>
          <w:ilvl w:val="0"/>
          <w:numId w:val="15"/>
        </w:numPr>
        <w:spacing w:line="360" w:lineRule="auto"/>
        <w:jc w:val="both"/>
        <w:outlineLvl w:val="0"/>
      </w:pPr>
      <w:r>
        <w:t>В организации работает 1-3 постоянных сотрудника, а постоянных добровольцев нет;</w:t>
      </w:r>
    </w:p>
    <w:p w:rsidR="002A555E" w:rsidRDefault="002A555E" w:rsidP="002A555E">
      <w:pPr>
        <w:pStyle w:val="a3"/>
        <w:keepNext/>
        <w:numPr>
          <w:ilvl w:val="0"/>
          <w:numId w:val="15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2A555E">
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</w:r>
      <w:r>
        <w:t xml:space="preserve">кое значение; </w:t>
      </w:r>
      <w:r w:rsidRPr="002A555E">
        <w:t>формирование в обществе нетерпимости к коррупционному поведению</w:t>
      </w:r>
      <w:r>
        <w:t xml:space="preserve">; </w:t>
      </w:r>
      <w:r w:rsidRPr="002A555E">
        <w:t>социальная и культурная адаптация и интеграция мигрантов</w:t>
      </w:r>
      <w:r>
        <w:t>.</w:t>
      </w:r>
    </w:p>
    <w:p w:rsidR="002A555E" w:rsidRPr="002A555E" w:rsidRDefault="002A555E" w:rsidP="002A555E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555E">
        <w:rPr>
          <w:rFonts w:ascii="Times New Roman" w:hAnsi="Times New Roman" w:cs="Times New Roman"/>
          <w:sz w:val="24"/>
          <w:szCs w:val="24"/>
        </w:rPr>
        <w:t>Факторы, снижающие актуальность темы:</w:t>
      </w:r>
    </w:p>
    <w:p w:rsidR="002A555E" w:rsidRDefault="002A555E" w:rsidP="002A555E">
      <w:pPr>
        <w:pStyle w:val="a3"/>
        <w:keepNext/>
        <w:numPr>
          <w:ilvl w:val="0"/>
          <w:numId w:val="16"/>
        </w:numPr>
        <w:spacing w:line="360" w:lineRule="auto"/>
        <w:jc w:val="both"/>
        <w:outlineLvl w:val="0"/>
      </w:pPr>
      <w:r>
        <w:t>Организация не имеет доходов;</w:t>
      </w:r>
    </w:p>
    <w:p w:rsidR="002A555E" w:rsidRDefault="002A555E" w:rsidP="002A555E">
      <w:pPr>
        <w:pStyle w:val="a3"/>
        <w:keepNext/>
        <w:numPr>
          <w:ilvl w:val="0"/>
          <w:numId w:val="16"/>
        </w:numPr>
        <w:spacing w:line="360" w:lineRule="auto"/>
        <w:jc w:val="both"/>
        <w:outlineLvl w:val="0"/>
      </w:pPr>
      <w:r>
        <w:t>Число постоянных сотрудников свыше 10 человек;</w:t>
      </w:r>
    </w:p>
    <w:p w:rsidR="002A555E" w:rsidRPr="002A555E" w:rsidRDefault="002A555E" w:rsidP="002A555E">
      <w:pPr>
        <w:pStyle w:val="a3"/>
        <w:keepNext/>
        <w:numPr>
          <w:ilvl w:val="0"/>
          <w:numId w:val="16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2A555E">
        <w:t>деятельность в области здравоохранения, профилактики и охраны здоровья граждан, про</w:t>
      </w:r>
      <w:r>
        <w:t xml:space="preserve">паганды здорового образа жизни; </w:t>
      </w:r>
      <w:r w:rsidRPr="002A555E">
        <w:t>охрана окружающей среды и защита животных</w:t>
      </w:r>
      <w:r>
        <w:t>.</w:t>
      </w:r>
    </w:p>
    <w:p w:rsidR="0009523F" w:rsidRDefault="002A555E" w:rsidP="002A555E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Следующая тема, актуальность которой отмечена</w:t>
      </w:r>
      <w:r w:rsidR="00841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32% респондентов – «</w:t>
      </w:r>
      <w:r w:rsidRPr="002A555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Вопросы информационного сопровождения деятельности НКО (взаимодействие со СМИ, продвижение в сети Интернет, реклама и PR)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="00841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высокий уровень потребности в обучении наблюдается в Курганской (40%), Свердловской (37%) областях и ХМАО (37%). В меньшей степени интересна для представителей некоммерческого сектора Тюменской области (29%) и ЯНАО (23%).</w:t>
      </w:r>
    </w:p>
    <w:p w:rsidR="008412AD" w:rsidRDefault="008412AD" w:rsidP="008412A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Тема актуальна в случаях:</w:t>
      </w:r>
    </w:p>
    <w:p w:rsidR="008412AD" w:rsidRDefault="008412AD" w:rsidP="008412AD">
      <w:pPr>
        <w:pStyle w:val="a3"/>
        <w:keepNext/>
        <w:numPr>
          <w:ilvl w:val="0"/>
          <w:numId w:val="17"/>
        </w:numPr>
        <w:spacing w:line="360" w:lineRule="auto"/>
        <w:jc w:val="both"/>
        <w:outlineLvl w:val="0"/>
      </w:pPr>
      <w:r>
        <w:t>У НКО нет доходов или доходы до 100 тыс. руб;</w:t>
      </w:r>
    </w:p>
    <w:p w:rsidR="008412AD" w:rsidRDefault="008412AD" w:rsidP="008412AD">
      <w:pPr>
        <w:pStyle w:val="a3"/>
        <w:keepNext/>
        <w:numPr>
          <w:ilvl w:val="0"/>
          <w:numId w:val="17"/>
        </w:numPr>
        <w:spacing w:line="360" w:lineRule="auto"/>
        <w:jc w:val="both"/>
        <w:outlineLvl w:val="0"/>
      </w:pPr>
      <w:r>
        <w:t>У НКО нет добровольцев на постоянной и нерегулярной основе;</w:t>
      </w:r>
    </w:p>
    <w:p w:rsidR="008412AD" w:rsidRDefault="008412AD" w:rsidP="008412AD">
      <w:pPr>
        <w:pStyle w:val="a3"/>
        <w:keepNext/>
        <w:numPr>
          <w:ilvl w:val="0"/>
          <w:numId w:val="17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8412AD">
        <w:t>проведение поисковой работы, направленной на выявление неизвестных воинских захоронений и непогребенных останков защитников Отечества</w:t>
      </w:r>
      <w:r>
        <w:t xml:space="preserve">; </w:t>
      </w:r>
      <w:r w:rsidRPr="008412AD">
        <w:t>деятельность в области образования, просвещения и науки</w:t>
      </w:r>
      <w:r>
        <w:t xml:space="preserve">; </w:t>
      </w:r>
      <w:r w:rsidRPr="008412AD">
        <w:t>профилактика социально опасных форм поведения граждан, мероприятия по медицинской реабилитации, социальной и трудовой реинтеграции лиц, осуществляющих незаконное потребление наркотических средств или психотропных веществ.</w:t>
      </w:r>
    </w:p>
    <w:p w:rsidR="008412AD" w:rsidRDefault="008412AD" w:rsidP="008412AD">
      <w:pPr>
        <w:pStyle w:val="a3"/>
        <w:keepNext/>
        <w:spacing w:line="360" w:lineRule="auto"/>
        <w:ind w:left="567"/>
        <w:jc w:val="both"/>
        <w:outlineLvl w:val="0"/>
      </w:pPr>
      <w:r>
        <w:t>Несколько снижается актуальность темы, если:</w:t>
      </w:r>
    </w:p>
    <w:p w:rsidR="008412AD" w:rsidRDefault="008412AD" w:rsidP="008412AD">
      <w:pPr>
        <w:pStyle w:val="a3"/>
        <w:keepNext/>
        <w:numPr>
          <w:ilvl w:val="0"/>
          <w:numId w:val="18"/>
        </w:numPr>
        <w:spacing w:line="360" w:lineRule="auto"/>
        <w:jc w:val="both"/>
        <w:outlineLvl w:val="0"/>
      </w:pPr>
      <w:r>
        <w:t>Доход организации от 501 тыс. до 1,5 млн. руб.;</w:t>
      </w:r>
    </w:p>
    <w:p w:rsidR="008412AD" w:rsidRDefault="00333582" w:rsidP="008412AD">
      <w:pPr>
        <w:pStyle w:val="a3"/>
        <w:keepNext/>
        <w:numPr>
          <w:ilvl w:val="0"/>
          <w:numId w:val="18"/>
        </w:numPr>
        <w:spacing w:line="360" w:lineRule="auto"/>
        <w:jc w:val="both"/>
        <w:outlineLvl w:val="0"/>
      </w:pPr>
      <w:r>
        <w:t>Число добровольцев превышает 20 человек;</w:t>
      </w:r>
    </w:p>
    <w:p w:rsidR="00333582" w:rsidRDefault="00333582" w:rsidP="00333582">
      <w:pPr>
        <w:pStyle w:val="a3"/>
        <w:keepNext/>
        <w:numPr>
          <w:ilvl w:val="0"/>
          <w:numId w:val="18"/>
        </w:numPr>
        <w:spacing w:line="360" w:lineRule="auto"/>
        <w:jc w:val="both"/>
        <w:outlineLvl w:val="0"/>
      </w:pPr>
      <w:r>
        <w:t xml:space="preserve">Организация работает в направлениях: </w:t>
      </w:r>
      <w:r w:rsidRPr="00333582">
        <w:t>охрана окружающей среды и защита животных</w:t>
      </w:r>
      <w:r>
        <w:t xml:space="preserve">; </w:t>
      </w:r>
      <w:r w:rsidRPr="00333582">
        <w:t>социальное обслуживание, социальная поддержка и защита граждан</w:t>
      </w:r>
      <w:r>
        <w:t>.</w:t>
      </w:r>
    </w:p>
    <w:p w:rsidR="00333582" w:rsidRDefault="00333582" w:rsidP="00333582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582">
        <w:rPr>
          <w:rFonts w:ascii="Times New Roman" w:hAnsi="Times New Roman" w:cs="Times New Roman"/>
          <w:sz w:val="24"/>
          <w:szCs w:val="24"/>
        </w:rPr>
        <w:t>Актуальность темы «Вопросы создания и управления организацией и проектом»</w:t>
      </w:r>
      <w:r>
        <w:rPr>
          <w:rFonts w:ascii="Times New Roman" w:hAnsi="Times New Roman" w:cs="Times New Roman"/>
          <w:sz w:val="24"/>
          <w:szCs w:val="24"/>
        </w:rPr>
        <w:t xml:space="preserve"> отмечена в 29% анкет. Повышенный интерес в Тюменской области (40%), не столь актуальна для Челябинской области (13%).</w:t>
      </w:r>
    </w:p>
    <w:p w:rsidR="00333582" w:rsidRDefault="00333582" w:rsidP="00333582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обучению по теме повышен, если в организации трудится более 20 постоянных добровольцев, а НКО работает в следующих направлениях: </w:t>
      </w:r>
      <w:r w:rsidRPr="00333582">
        <w:rPr>
          <w:rFonts w:ascii="Times New Roman" w:hAnsi="Times New Roman" w:cs="Times New Roman"/>
          <w:sz w:val="24"/>
          <w:szCs w:val="24"/>
        </w:rPr>
        <w:t>профилактика социально опасных форм поведения граждан, мероприятия по медицинской реабилитации, социальной и трудовой реинтеграции лиц, осуществляющих незаконное потребление наркотических с</w:t>
      </w:r>
      <w:r>
        <w:rPr>
          <w:rFonts w:ascii="Times New Roman" w:hAnsi="Times New Roman" w:cs="Times New Roman"/>
          <w:sz w:val="24"/>
          <w:szCs w:val="24"/>
        </w:rPr>
        <w:t xml:space="preserve">редств или психотропных веществ; </w:t>
      </w:r>
      <w:r w:rsidRPr="00333582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</w:t>
      </w:r>
      <w:r w:rsidR="00AD248C">
        <w:rPr>
          <w:rFonts w:ascii="Times New Roman" w:hAnsi="Times New Roman" w:cs="Times New Roman"/>
          <w:sz w:val="24"/>
          <w:szCs w:val="24"/>
        </w:rPr>
        <w:t xml:space="preserve">; </w:t>
      </w:r>
      <w:r w:rsidR="00AD248C" w:rsidRPr="00AD248C">
        <w:rPr>
          <w:rFonts w:ascii="Times New Roman" w:hAnsi="Times New Roman" w:cs="Times New Roman"/>
          <w:sz w:val="24"/>
          <w:szCs w:val="24"/>
        </w:rPr>
        <w:t>социальная и культурная адаптация и интеграция мигрантов</w:t>
      </w:r>
      <w:r w:rsidR="00AD248C">
        <w:rPr>
          <w:rFonts w:ascii="Times New Roman" w:hAnsi="Times New Roman" w:cs="Times New Roman"/>
          <w:sz w:val="24"/>
          <w:szCs w:val="24"/>
        </w:rPr>
        <w:t>.</w:t>
      </w:r>
    </w:p>
    <w:p w:rsidR="00AD248C" w:rsidRDefault="00AD248C" w:rsidP="00333582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актуальности данной темы возможно в случаях, когда доход организации находится в диапазоне от 101 тыс. до 500 тыс. руб., а организация работает в направлениях:</w:t>
      </w:r>
      <w:r w:rsidRPr="00AD248C">
        <w:t xml:space="preserve"> </w:t>
      </w:r>
      <w:r w:rsidRPr="00AD248C">
        <w:rPr>
          <w:rFonts w:ascii="Times New Roman" w:hAnsi="Times New Roman" w:cs="Times New Roman"/>
          <w:sz w:val="24"/>
          <w:szCs w:val="24"/>
        </w:rPr>
        <w:t>содействие повышению мобильности трудовых ресурсов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D248C">
        <w:rPr>
          <w:rFonts w:ascii="Times New Roman" w:hAnsi="Times New Roman" w:cs="Times New Roman"/>
          <w:sz w:val="24"/>
          <w:szCs w:val="24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</w:r>
      <w:r>
        <w:rPr>
          <w:rFonts w:ascii="Times New Roman" w:hAnsi="Times New Roman" w:cs="Times New Roman"/>
          <w:sz w:val="24"/>
          <w:szCs w:val="24"/>
        </w:rPr>
        <w:t xml:space="preserve">кое значение; </w:t>
      </w:r>
      <w:r w:rsidRPr="00AD248C">
        <w:rPr>
          <w:rFonts w:ascii="Times New Roman" w:hAnsi="Times New Roman" w:cs="Times New Roman"/>
          <w:sz w:val="24"/>
          <w:szCs w:val="24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48C" w:rsidRDefault="00AD5C7B" w:rsidP="00333582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Наименее актуальной темой в целом по УрФО является обучение т</w:t>
      </w:r>
      <w:r w:rsidRPr="00AD5C7B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D5C7B">
        <w:rPr>
          <w:rFonts w:ascii="Times New Roman" w:hAnsi="Times New Roman" w:cs="Times New Roman"/>
          <w:sz w:val="24"/>
          <w:szCs w:val="24"/>
        </w:rPr>
        <w:t xml:space="preserve"> привлечения и работы с добровольцами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4F8D">
        <w:rPr>
          <w:rFonts w:ascii="Times New Roman" w:hAnsi="Times New Roman" w:cs="Times New Roman"/>
          <w:sz w:val="24"/>
          <w:szCs w:val="24"/>
        </w:rPr>
        <w:t xml:space="preserve"> Только 24% опрошенных испытывают потребность в этой информации. В ЯНАО и Курганской области актуальность возрастает до 34%, в Челябинской области опускается до 9%.</w:t>
      </w:r>
    </w:p>
    <w:p w:rsidR="00384F8D" w:rsidRDefault="00384F8D" w:rsidP="00333582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обучении потенциально будут более заинтересованы организации, имеющие годовой доход от 501 тыс. до 1,5 млн. руб. с числом постоянных сотрудников от 1 до 3 человек. Обращает на себя внимание зависимость, согласно которой чем больше в организации добровольцев, тем выше интерес к обучению по данной теме. Тема интересна организациям, работающим в направлениях</w:t>
      </w:r>
      <w:r w:rsidR="008C1E7C">
        <w:rPr>
          <w:rFonts w:ascii="Times New Roman" w:hAnsi="Times New Roman" w:cs="Times New Roman"/>
          <w:sz w:val="24"/>
          <w:szCs w:val="24"/>
        </w:rPr>
        <w:t>, традиционно требующих широкого участия волонтеров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84F8D">
        <w:rPr>
          <w:rFonts w:ascii="Times New Roman" w:hAnsi="Times New Roman" w:cs="Times New Roman"/>
          <w:sz w:val="24"/>
          <w:szCs w:val="24"/>
        </w:rPr>
        <w:t>участие в профилактике и (или) тушении пожаров и проведении аварийно-спасательных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4F8D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</w:t>
      </w:r>
      <w:r w:rsidR="008C1E7C">
        <w:rPr>
          <w:rFonts w:ascii="Times New Roman" w:hAnsi="Times New Roman" w:cs="Times New Roman"/>
          <w:sz w:val="24"/>
          <w:szCs w:val="24"/>
        </w:rPr>
        <w:t xml:space="preserve">; </w:t>
      </w:r>
      <w:r w:rsidR="008C1E7C" w:rsidRPr="008C1E7C">
        <w:rPr>
          <w:rFonts w:ascii="Times New Roman" w:hAnsi="Times New Roman" w:cs="Times New Roman"/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</w:t>
      </w:r>
      <w:r w:rsidR="008C1E7C">
        <w:rPr>
          <w:rFonts w:ascii="Times New Roman" w:hAnsi="Times New Roman" w:cs="Times New Roman"/>
          <w:sz w:val="24"/>
          <w:szCs w:val="24"/>
        </w:rPr>
        <w:t>.</w:t>
      </w:r>
    </w:p>
    <w:p w:rsidR="008C1E7C" w:rsidRDefault="008C1E7C" w:rsidP="00333582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меньшей степени обучение по теме будет востребовано в организациях с доходом до 100 тыс. руб. с многочисленным коллективом от 11 человек, редко использующим труд добровольцев, а также работающим в направлениях: </w:t>
      </w:r>
      <w:r w:rsidRPr="008C1E7C">
        <w:rPr>
          <w:rFonts w:ascii="Times New Roman" w:hAnsi="Times New Roman" w:cs="Times New Roman"/>
          <w:sz w:val="24"/>
          <w:szCs w:val="24"/>
        </w:rPr>
        <w:t>содействие повышению мобильности трудовых ресурсов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1E7C">
        <w:rPr>
          <w:rFonts w:ascii="Times New Roman" w:hAnsi="Times New Roman" w:cs="Times New Roman"/>
          <w:sz w:val="24"/>
          <w:szCs w:val="24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</w:t>
      </w:r>
      <w:r>
        <w:rPr>
          <w:rFonts w:ascii="Times New Roman" w:hAnsi="Times New Roman" w:cs="Times New Roman"/>
          <w:sz w:val="24"/>
          <w:szCs w:val="24"/>
        </w:rPr>
        <w:t xml:space="preserve">ления; </w:t>
      </w:r>
      <w:r w:rsidRPr="008C1E7C">
        <w:rPr>
          <w:rFonts w:ascii="Times New Roman" w:hAnsi="Times New Roman" w:cs="Times New Roman"/>
          <w:sz w:val="24"/>
          <w:szCs w:val="24"/>
        </w:rPr>
        <w:t>деятельность в области здравоохранения, профилактики и охраны здоровья граждан, пропаганды здорового образа жизни, физической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333582" w:rsidRDefault="008E1E53" w:rsidP="00333582">
      <w:pPr>
        <w:keepNext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Методическая, образовательная и консультационная поддержка</w:t>
      </w:r>
      <w:r w:rsidR="00EA5B50">
        <w:rPr>
          <w:rFonts w:ascii="Times New Roman" w:hAnsi="Times New Roman" w:cs="Times New Roman"/>
          <w:sz w:val="24"/>
          <w:szCs w:val="24"/>
        </w:rPr>
        <w:t xml:space="preserve"> СО НКО</w:t>
      </w:r>
      <w:r>
        <w:rPr>
          <w:rFonts w:ascii="Times New Roman" w:hAnsi="Times New Roman" w:cs="Times New Roman"/>
          <w:sz w:val="24"/>
          <w:szCs w:val="24"/>
        </w:rPr>
        <w:t xml:space="preserve"> во всех регионах </w:t>
      </w:r>
      <w:r w:rsidR="00EA5B50">
        <w:rPr>
          <w:rFonts w:ascii="Times New Roman" w:hAnsi="Times New Roman" w:cs="Times New Roman"/>
          <w:sz w:val="24"/>
          <w:szCs w:val="24"/>
        </w:rPr>
        <w:t>является основной задачей ресурсных центров. В связи с этим рассмотрим о</w:t>
      </w:r>
      <w:r w:rsidR="00EA5B50" w:rsidRPr="00EA5B50">
        <w:rPr>
          <w:rFonts w:ascii="Times New Roman" w:hAnsi="Times New Roman" w:cs="Times New Roman"/>
          <w:sz w:val="24"/>
          <w:szCs w:val="24"/>
        </w:rPr>
        <w:t>цен</w:t>
      </w:r>
      <w:r w:rsidR="00EA5B50">
        <w:rPr>
          <w:rFonts w:ascii="Times New Roman" w:hAnsi="Times New Roman" w:cs="Times New Roman"/>
          <w:sz w:val="24"/>
          <w:szCs w:val="24"/>
        </w:rPr>
        <w:t>ку респондентами</w:t>
      </w:r>
      <w:r w:rsidR="00EA5B50" w:rsidRPr="00EA5B50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EA5B50">
        <w:rPr>
          <w:rFonts w:ascii="Times New Roman" w:hAnsi="Times New Roman" w:cs="Times New Roman"/>
          <w:sz w:val="24"/>
          <w:szCs w:val="24"/>
        </w:rPr>
        <w:t>я их</w:t>
      </w:r>
      <w:r w:rsidR="00EA5B50" w:rsidRPr="00EA5B5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EA5B50">
        <w:rPr>
          <w:rFonts w:ascii="Times New Roman" w:hAnsi="Times New Roman" w:cs="Times New Roman"/>
          <w:sz w:val="24"/>
          <w:szCs w:val="24"/>
        </w:rPr>
        <w:t>.</w:t>
      </w:r>
    </w:p>
    <w:p w:rsidR="00F229C9" w:rsidRPr="00F229C9" w:rsidRDefault="00F229C9" w:rsidP="00F229C9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F229C9">
        <w:rPr>
          <w:rFonts w:ascii="Arial" w:hAnsi="Arial" w:cs="Arial"/>
          <w:b/>
          <w:sz w:val="20"/>
          <w:szCs w:val="20"/>
        </w:rPr>
        <w:t xml:space="preserve">Таблица </w:t>
      </w:r>
      <w:r>
        <w:rPr>
          <w:rFonts w:ascii="Arial" w:hAnsi="Arial" w:cs="Arial"/>
          <w:b/>
          <w:sz w:val="20"/>
          <w:szCs w:val="20"/>
        </w:rPr>
        <w:t>8</w:t>
      </w:r>
      <w:r w:rsidRPr="00F229C9">
        <w:rPr>
          <w:rFonts w:ascii="Arial" w:hAnsi="Arial" w:cs="Arial"/>
          <w:b/>
          <w:sz w:val="20"/>
          <w:szCs w:val="20"/>
        </w:rPr>
        <w:t>.</w:t>
      </w:r>
    </w:p>
    <w:p w:rsidR="00F229C9" w:rsidRPr="00F229C9" w:rsidRDefault="00F229C9" w:rsidP="00F229C9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F229C9">
        <w:rPr>
          <w:rFonts w:ascii="Arial" w:hAnsi="Arial" w:cs="Arial"/>
          <w:b/>
          <w:sz w:val="20"/>
          <w:szCs w:val="20"/>
        </w:rPr>
        <w:t xml:space="preserve">Распределение ответов на вопрос </w:t>
      </w:r>
    </w:p>
    <w:p w:rsidR="00F229C9" w:rsidRDefault="00F229C9" w:rsidP="00F229C9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F229C9">
        <w:rPr>
          <w:rFonts w:ascii="Arial" w:hAnsi="Arial" w:cs="Arial"/>
          <w:b/>
          <w:sz w:val="20"/>
          <w:szCs w:val="20"/>
        </w:rPr>
        <w:t>«Оцените уровень развития ресурсных центров по поддержке общественных инициатив и СО НКО в вашем регионе?»</w:t>
      </w:r>
    </w:p>
    <w:p w:rsidR="00F229C9" w:rsidRPr="00F229C9" w:rsidRDefault="00F229C9" w:rsidP="00F229C9">
      <w:pPr>
        <w:keepNext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-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276"/>
        <w:gridCol w:w="850"/>
        <w:gridCol w:w="1418"/>
        <w:gridCol w:w="850"/>
        <w:gridCol w:w="851"/>
      </w:tblGrid>
      <w:tr w:rsidR="00666C63" w:rsidRPr="00666C63" w:rsidTr="00F22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666C63" w:rsidRDefault="00666C63" w:rsidP="00666C63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7" w:type="dxa"/>
            <w:gridSpan w:val="6"/>
            <w:hideMark/>
          </w:tcPr>
          <w:p w:rsidR="00666C63" w:rsidRPr="00666C63" w:rsidRDefault="00666C63" w:rsidP="0066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Регионы УрФО 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</w:tr>
      <w:tr w:rsidR="00F229C9" w:rsidRPr="00666C63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666C63" w:rsidRDefault="00666C63" w:rsidP="00666C63">
            <w:pPr>
              <w:jc w:val="center"/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17" w:type="dxa"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850" w:type="dxa"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418" w:type="dxa"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6C63" w:rsidRPr="00666C63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Полностью удовлетворен как качеством, так и количеством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F229C9" w:rsidRPr="00666C63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Удовлетворен качеством, но их количество недостаточно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666C63" w:rsidRPr="00666C63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Удовлетворен количеством, но качество их услуг низкое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F229C9" w:rsidRPr="00666C63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Не удовлетворен ни качеством, ни количеством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666C63" w:rsidRPr="00666C63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Они мало кому нужны, эти ресурсы можно было бы направить на другие полезные дела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A33FBD" w:rsidRPr="00A33F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A33FBD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3F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  <w:r w:rsidR="00666C63"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A33FBD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3FB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F229C9" w:rsidRPr="00666C63" w:rsidTr="00F22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666C63" w:rsidRPr="00666C63" w:rsidTr="00F229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666C63" w:rsidRPr="00F229C9" w:rsidRDefault="00666C63" w:rsidP="00666C63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</w:pPr>
            <w:r w:rsidRPr="00F229C9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276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418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6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noWrap/>
            <w:hideMark/>
          </w:tcPr>
          <w:p w:rsidR="00666C63" w:rsidRPr="00666C63" w:rsidRDefault="00666C63" w:rsidP="0066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6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</w:tbl>
    <w:p w:rsidR="00EA5B50" w:rsidRDefault="00EA5B50" w:rsidP="00A33FBD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видно из таблицы лишь 13% СО НКО</w:t>
      </w:r>
      <w:r w:rsidRPr="00EA5B50">
        <w:t xml:space="preserve"> </w:t>
      </w:r>
      <w:r>
        <w:t>п</w:t>
      </w:r>
      <w:r w:rsidRPr="00EA5B50">
        <w:rPr>
          <w:rFonts w:ascii="Times New Roman" w:hAnsi="Times New Roman" w:cs="Times New Roman"/>
          <w:sz w:val="24"/>
          <w:szCs w:val="24"/>
        </w:rPr>
        <w:t>олностью удовлетворен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5B50">
        <w:rPr>
          <w:rFonts w:ascii="Times New Roman" w:hAnsi="Times New Roman" w:cs="Times New Roman"/>
          <w:sz w:val="24"/>
          <w:szCs w:val="24"/>
        </w:rPr>
        <w:t xml:space="preserve"> как качеством, так и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ресурсных центров, причем в Курганской области эта удовлетворенность возрастает до 21%. В Свердловской области и ЯНАО оценки существенно ниже (по 7%).</w:t>
      </w:r>
    </w:p>
    <w:p w:rsidR="00EA5B50" w:rsidRDefault="00EA5B50" w:rsidP="00EA5B50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оценок по второй строке становится понятно, что качество ресурсных центров</w:t>
      </w:r>
      <w:r w:rsidR="002F16AF">
        <w:rPr>
          <w:rFonts w:ascii="Times New Roman" w:hAnsi="Times New Roman" w:cs="Times New Roman"/>
          <w:sz w:val="24"/>
          <w:szCs w:val="24"/>
        </w:rPr>
        <w:t xml:space="preserve"> в достаточной степени</w:t>
      </w:r>
      <w:r>
        <w:rPr>
          <w:rFonts w:ascii="Times New Roman" w:hAnsi="Times New Roman" w:cs="Times New Roman"/>
          <w:sz w:val="24"/>
          <w:szCs w:val="24"/>
        </w:rPr>
        <w:t xml:space="preserve"> устраивает представителей третьего сектора в Курганской (53%) и Челябинской (57%) областях</w:t>
      </w:r>
      <w:r w:rsidR="002F16AF">
        <w:rPr>
          <w:rFonts w:ascii="Times New Roman" w:hAnsi="Times New Roman" w:cs="Times New Roman"/>
          <w:sz w:val="24"/>
          <w:szCs w:val="24"/>
        </w:rPr>
        <w:t>, однако, более половины респондентов в этих областях считают</w:t>
      </w:r>
      <w:r w:rsidR="004B2E59">
        <w:rPr>
          <w:rFonts w:ascii="Times New Roman" w:hAnsi="Times New Roman" w:cs="Times New Roman"/>
          <w:sz w:val="24"/>
          <w:szCs w:val="24"/>
        </w:rPr>
        <w:t xml:space="preserve"> </w:t>
      </w:r>
      <w:r w:rsidR="002F16AF">
        <w:rPr>
          <w:rFonts w:ascii="Times New Roman" w:hAnsi="Times New Roman" w:cs="Times New Roman"/>
          <w:sz w:val="24"/>
          <w:szCs w:val="24"/>
        </w:rPr>
        <w:t>недостаточным их количество. В Тюменской области 16% НКО не удовлетворены качеством услуг, предоставляемых в ресурсных центрах. Это в 2 раза выше средней по УрФО оценки.</w:t>
      </w:r>
    </w:p>
    <w:p w:rsidR="00333582" w:rsidRDefault="002F16AF" w:rsidP="00A33FBD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16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аконец около трети респондентов не удовлетворены ни качеством, ни количеством ресурсных центров </w:t>
      </w:r>
      <w:r w:rsidRPr="002F16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(35%) и</w:t>
      </w:r>
      <w:r w:rsidRPr="002F16AF">
        <w:rPr>
          <w:rFonts w:ascii="Times New Roman" w:hAnsi="Times New Roman" w:cs="Times New Roman"/>
          <w:sz w:val="24"/>
          <w:szCs w:val="24"/>
        </w:rPr>
        <w:t xml:space="preserve"> ХМАО (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F16AF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несколько меньшей степени эти проблемы характерны для</w:t>
      </w:r>
      <w:r w:rsidRPr="002F16AF">
        <w:rPr>
          <w:rFonts w:ascii="Times New Roman" w:hAnsi="Times New Roman" w:cs="Times New Roman"/>
          <w:sz w:val="24"/>
          <w:szCs w:val="24"/>
        </w:rPr>
        <w:t xml:space="preserve"> ЯНАО (2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16AF">
        <w:rPr>
          <w:rFonts w:ascii="Times New Roman" w:hAnsi="Times New Roman" w:cs="Times New Roman"/>
          <w:sz w:val="24"/>
          <w:szCs w:val="24"/>
        </w:rPr>
        <w:t>%).</w:t>
      </w:r>
      <w:r>
        <w:rPr>
          <w:rFonts w:ascii="Times New Roman" w:hAnsi="Times New Roman" w:cs="Times New Roman"/>
          <w:sz w:val="24"/>
          <w:szCs w:val="24"/>
        </w:rPr>
        <w:t xml:space="preserve"> Обращает на себя внимание, что довольно высок процент затруднившихся с ответом в ЯНАО (26%) и ХМАО (23%). Это </w:t>
      </w:r>
      <w:r w:rsidR="00340BA5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означат</w:t>
      </w:r>
      <w:r w:rsidR="00340BA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что около четверти СО НКО в этих регионах не пользовались услугами ресурсных центров </w:t>
      </w:r>
      <w:r w:rsidR="00A33FBD">
        <w:rPr>
          <w:rFonts w:ascii="Times New Roman" w:hAnsi="Times New Roman" w:cs="Times New Roman"/>
          <w:sz w:val="24"/>
          <w:szCs w:val="24"/>
        </w:rPr>
        <w:t>и возможно даже не знают об их существовании.</w:t>
      </w:r>
    </w:p>
    <w:p w:rsidR="00A33FBD" w:rsidRDefault="00A33FBD" w:rsidP="00A33FBD">
      <w:pPr>
        <w:keepNext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показывает, что наиболее благоприятно ситуация с работой ресурсных центров складывается в Курганской области и несколько хуже в Челябинской области, где НКО в основном удовлетворены качеством их работы, но указывают на их слабую распространенность.</w:t>
      </w:r>
      <w:r w:rsidR="007D45D4">
        <w:rPr>
          <w:rFonts w:ascii="Times New Roman" w:hAnsi="Times New Roman" w:cs="Times New Roman"/>
          <w:sz w:val="24"/>
          <w:szCs w:val="24"/>
        </w:rPr>
        <w:t xml:space="preserve"> В ХМАО и ЯНАО заметнее всего проблемы качества и </w:t>
      </w:r>
      <w:r w:rsidR="00794C71">
        <w:rPr>
          <w:rFonts w:ascii="Times New Roman" w:hAnsi="Times New Roman" w:cs="Times New Roman"/>
          <w:sz w:val="24"/>
          <w:szCs w:val="24"/>
        </w:rPr>
        <w:t>доступности ресурсных центров, в том числе и распространенности информации о них.</w:t>
      </w:r>
    </w:p>
    <w:p w:rsidR="00794C71" w:rsidRDefault="007A4878" w:rsidP="00794C71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2.4. </w:t>
      </w:r>
      <w:r w:rsidRPr="007A48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 ориентированные организации и общество</w:t>
      </w:r>
    </w:p>
    <w:p w:rsidR="008B6A48" w:rsidRPr="00F229C9" w:rsidRDefault="00F229C9" w:rsidP="00F229C9">
      <w:pPr>
        <w:keepNext/>
        <w:spacing w:before="240" w:after="60" w:line="36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Рис. 1. </w:t>
      </w:r>
      <w:r w:rsidR="008B6A48" w:rsidRPr="00F229C9">
        <w:rPr>
          <w:rFonts w:ascii="Arial" w:eastAsia="Times New Roman" w:hAnsi="Arial" w:cs="Arial"/>
          <w:b/>
          <w:sz w:val="20"/>
          <w:szCs w:val="20"/>
          <w:lang w:eastAsia="ar-SA"/>
        </w:rPr>
        <w:t>Если говорить в общем, то чем, в первую очередь, должны заниматься СО НКО?</w:t>
      </w:r>
    </w:p>
    <w:p w:rsidR="008B6A48" w:rsidRDefault="00401C48" w:rsidP="00F229C9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0E8EB" wp14:editId="68947C0D">
            <wp:extent cx="6144986" cy="315685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6A48" w:rsidRDefault="00DD496D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целом по регионам УрФО под миссией НКО чаще всего представители третьего сектора понимают о</w:t>
      </w:r>
      <w:r w:rsidRPr="00DD49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ание</w:t>
      </w:r>
      <w:r w:rsidRPr="00DD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востребованны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DD4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 на рынке социальных услуг, развит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социального предпринимательства. С этим тезисом согласны 32% опрошенных респондентов по округу, однако, в зависимости от региона такое понимание миссии сильно различается.</w:t>
      </w:r>
      <w:r w:rsidR="00480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Так, в Челябинской области эту позицию разделяют 46% СО НКО, в то время как в ХМАО лишь 17% согласны с данным тезисом.</w:t>
      </w:r>
    </w:p>
    <w:p w:rsidR="004808F6" w:rsidRDefault="004808F6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вторую очередь СО НКО УрФО видят свое предназначение в создании инновационных механизмов</w:t>
      </w:r>
      <w:r w:rsidRPr="00480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социальных проблем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(28%). Это представление является определяющим, прежде всего, для третьего сектора Тюменской области – 37% респондентов считают так. В наименьшей степени такое понимание представлено в ЯНАО – 16%.</w:t>
      </w:r>
    </w:p>
    <w:p w:rsidR="004808F6" w:rsidRDefault="004808F6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Третьей значимой составляющей миссии стало о</w:t>
      </w:r>
      <w:r w:rsidRPr="004808F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ание</w:t>
      </w:r>
      <w:r w:rsidRPr="00480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непосредственн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480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480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уязвимым слоям населения, нуждающимся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С этим те</w:t>
      </w:r>
      <w:r w:rsid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зисом согласны 27% по УрФО, но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ЯНАО</w:t>
      </w:r>
      <w:r w:rsid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девиз 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36%</w:t>
      </w:r>
      <w:r w:rsid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 в Челябинской области лишь</w:t>
      </w:r>
      <w:r w:rsid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11%.</w:t>
      </w:r>
    </w:p>
    <w:p w:rsidR="009B184B" w:rsidRDefault="009B184B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четвертом месте представление о том, что НКО призваны з</w:t>
      </w:r>
      <w:r w:rsidRP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>ащищать права и интересы граждан и их объединений, осуществлять независимый контроль над деятельностью органов власти 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равления. Так думают 23% НКО по округу. Наибольшее распространение этот тезис имеет в Курганской области (40%), наименьшее в Челябинской области (15%).</w:t>
      </w:r>
    </w:p>
    <w:p w:rsidR="009B184B" w:rsidRDefault="009B184B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Пятая позиция миссии – у</w:t>
      </w:r>
      <w:r w:rsidRP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довлетворять интересы и оказывать поддержку своим членам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18% по округу с максимальным значением в ХМАО (30%) и минимальным в Челябинской области (4%).</w:t>
      </w:r>
    </w:p>
    <w:p w:rsidR="00340BA5" w:rsidRDefault="009B184B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Наконец, шестой по популярности тезис, который близок 15% респондентам в УрФО,</w:t>
      </w:r>
      <w:r w:rsidR="00F41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призывает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105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B184B">
        <w:rPr>
          <w:rFonts w:ascii="Times New Roman" w:eastAsia="Times New Roman" w:hAnsi="Times New Roman" w:cs="Times New Roman"/>
          <w:sz w:val="24"/>
          <w:szCs w:val="24"/>
          <w:lang w:eastAsia="ar-SA"/>
        </w:rPr>
        <w:t>ктивизировать граждан, ресурсы территории на решение социальных проблем, развивать общественную инициативу и добровольчество</w:t>
      </w:r>
      <w:r w:rsidR="00F41056">
        <w:rPr>
          <w:rFonts w:ascii="Times New Roman" w:eastAsia="Times New Roman" w:hAnsi="Times New Roman" w:cs="Times New Roman"/>
          <w:sz w:val="24"/>
          <w:szCs w:val="24"/>
          <w:lang w:eastAsia="ar-SA"/>
        </w:rPr>
        <w:t>. Такую точку зрения приблизительно в равных процентах разделяют НКО во всех регионах, за исключением ЯНАО, где ее не поддержал никто из респондентов.</w:t>
      </w:r>
      <w:r w:rsidR="00340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B184B" w:rsidRDefault="00340BA5" w:rsidP="004808F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Крайне интересен следующий факт. При ответе на вопрос «К</w:t>
      </w:r>
      <w:r w:rsidRPr="00340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акое из 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40BA5">
        <w:rPr>
          <w:rFonts w:ascii="Times New Roman" w:eastAsia="Times New Roman" w:hAnsi="Times New Roman" w:cs="Times New Roman"/>
          <w:sz w:val="24"/>
          <w:szCs w:val="24"/>
          <w:lang w:eastAsia="ar-SA"/>
        </w:rPr>
        <w:t>аиболее точно характеризует деятельность большинства известных Вам 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?» наиболее частый ответ «</w:t>
      </w:r>
      <w:r w:rsidRPr="00340BA5">
        <w:rPr>
          <w:rFonts w:ascii="Times New Roman" w:eastAsia="Times New Roman" w:hAnsi="Times New Roman" w:cs="Times New Roman"/>
          <w:sz w:val="24"/>
          <w:szCs w:val="24"/>
          <w:lang w:eastAsia="ar-SA"/>
        </w:rPr>
        <w:t>НКО содействуют развитию общественной инициативы и добровольчества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 Во всех регионах, кроме Свердловской области данное утверждение занимает лидирующие позиции</w:t>
      </w:r>
      <w:r w:rsidR="00B83219">
        <w:rPr>
          <w:rFonts w:ascii="Times New Roman" w:eastAsia="Times New Roman" w:hAnsi="Times New Roman" w:cs="Times New Roman"/>
          <w:sz w:val="24"/>
          <w:szCs w:val="24"/>
          <w:lang w:eastAsia="ar-SA"/>
        </w:rPr>
        <w:t>. Это может говорить о том, что по факту большинство НКО работают именно на этот эффект, но в силу складывающихся тенденций, дискурса и даже определенной моды видят себя и весь сектор в еще не сложившейся, несколько виртуальной реальности.</w:t>
      </w:r>
    </w:p>
    <w:p w:rsidR="0018787E" w:rsidRDefault="0018787E" w:rsidP="00B3165E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5234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опулярность миссий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локализовать</w:t>
      </w:r>
      <w:r w:rsidR="00B316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 образом</w:t>
      </w:r>
      <w:r w:rsidR="00F52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B3165E" w:rsidRPr="00251DB6" w:rsidRDefault="00B3165E" w:rsidP="00251DB6">
      <w:pPr>
        <w:keepNext/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1D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«НКО прежде всего должны</w:t>
      </w:r>
      <w:r w:rsidRPr="00251DB6">
        <w:rPr>
          <w:rFonts w:ascii="Times New Roman" w:hAnsi="Times New Roman" w:cs="Times New Roman"/>
          <w:sz w:val="24"/>
          <w:szCs w:val="24"/>
        </w:rPr>
        <w:t xml:space="preserve"> оказывать востребованные услуги на рынке социальных услуг, развивать социальное предпринимательство». Идея характерна для Челябинской (46%) и Свердловской (36%) областей. Малопопулярна в ХМАО (17%). Характерных зависимостей по другим перекрестным параметрам не выявлено.</w:t>
      </w:r>
    </w:p>
    <w:p w:rsidR="00B3165E" w:rsidRDefault="0018787E" w:rsidP="0018787E">
      <w:pPr>
        <w:pStyle w:val="a3"/>
        <w:keepNext/>
        <w:numPr>
          <w:ilvl w:val="0"/>
          <w:numId w:val="19"/>
        </w:numPr>
        <w:spacing w:line="360" w:lineRule="auto"/>
        <w:jc w:val="both"/>
        <w:outlineLvl w:val="0"/>
      </w:pPr>
      <w:r>
        <w:t>«НКО прежде всего должны с</w:t>
      </w:r>
      <w:r w:rsidRPr="0018787E">
        <w:t>оздавать инновационные механизмы решения социальных проблем</w:t>
      </w:r>
      <w:r>
        <w:t xml:space="preserve">». В несколько большей степени позиция характерна для Тюменской области (37%), организаций с доходом от 501 тыс. до 1,5 млн. руб. (41%), организаций без постоянных сотрудников (47%), но </w:t>
      </w:r>
      <w:r w:rsidR="00251DB6">
        <w:t>привлека</w:t>
      </w:r>
      <w:r>
        <w:t xml:space="preserve">ющих относительно небольшое число волонтеров (до 40) на нерегулярной основе (38%). Идея </w:t>
      </w:r>
      <w:r w:rsidR="00251DB6">
        <w:t>мало</w:t>
      </w:r>
      <w:r>
        <w:t>популярна в ЯНАО (16%).</w:t>
      </w:r>
    </w:p>
    <w:p w:rsidR="0018787E" w:rsidRDefault="0018787E" w:rsidP="0018787E">
      <w:pPr>
        <w:pStyle w:val="a3"/>
        <w:keepNext/>
        <w:numPr>
          <w:ilvl w:val="0"/>
          <w:numId w:val="19"/>
        </w:numPr>
        <w:spacing w:line="360" w:lineRule="auto"/>
        <w:jc w:val="both"/>
        <w:outlineLvl w:val="0"/>
      </w:pPr>
      <w:r>
        <w:t>«НКО прежде всего должны о</w:t>
      </w:r>
      <w:r w:rsidRPr="0018787E">
        <w:t>казывать непосредственную помощь уязвимым слоям населения, нуждающимся</w:t>
      </w:r>
      <w:r>
        <w:t>». Такая позиция характерна, прежде всего, для ЯНАО (36%) и малопопулярна в Челябинской области (11%). Эту позицию</w:t>
      </w:r>
      <w:r w:rsidR="00251DB6">
        <w:t xml:space="preserve"> охотнее</w:t>
      </w:r>
      <w:r>
        <w:t xml:space="preserve"> разделяют организации с большим количеством сотрудников (40%)</w:t>
      </w:r>
      <w:r w:rsidR="00251DB6">
        <w:t>.</w:t>
      </w:r>
    </w:p>
    <w:p w:rsidR="00251DB6" w:rsidRDefault="00251DB6" w:rsidP="00251DB6">
      <w:pPr>
        <w:pStyle w:val="a3"/>
        <w:keepNext/>
        <w:numPr>
          <w:ilvl w:val="0"/>
          <w:numId w:val="19"/>
        </w:numPr>
        <w:spacing w:line="360" w:lineRule="auto"/>
        <w:jc w:val="both"/>
        <w:outlineLvl w:val="0"/>
      </w:pPr>
      <w:r w:rsidRPr="00251DB6">
        <w:t>«НКО прежде всего должны защищать права и интересы граждан и их объединений, осуществлять независимый контроль над деятельностью органов власти и местного самоуправления». Идея характерна для НКО Курганской области (40%) и в меньшей степени ЯНАО (27%). Популярна среди организаций, не имеющих финансирования (44%) и не привлекающих к своей деятельности добровольцев (53%).</w:t>
      </w:r>
    </w:p>
    <w:p w:rsidR="00251DB6" w:rsidRDefault="00251DB6" w:rsidP="00251DB6">
      <w:pPr>
        <w:pStyle w:val="a3"/>
        <w:keepNext/>
        <w:numPr>
          <w:ilvl w:val="0"/>
          <w:numId w:val="19"/>
        </w:numPr>
        <w:spacing w:line="360" w:lineRule="auto"/>
        <w:jc w:val="both"/>
        <w:outlineLvl w:val="0"/>
      </w:pPr>
      <w:r w:rsidRPr="00251DB6">
        <w:t xml:space="preserve">«НКО прежде всего должны </w:t>
      </w:r>
      <w:r>
        <w:t>у</w:t>
      </w:r>
      <w:r w:rsidRPr="00251DB6">
        <w:t>довлетворять интересы и оказывать поддержку своим членам</w:t>
      </w:r>
      <w:r>
        <w:t>». Чаще всего из этого тезиса исходят СО НКО ХМАО (30%), в меньшей степени ЯНАО (25%). Идея непопулярна в Челябинской области (4%). Распространена среди организаций с большим количеством сотрудников (от 11 и больше), не привлекающих к своей деятельности добровольцев.</w:t>
      </w:r>
    </w:p>
    <w:p w:rsidR="00251DB6" w:rsidRPr="00B3165E" w:rsidRDefault="00251DB6" w:rsidP="00340BA5">
      <w:pPr>
        <w:pStyle w:val="a3"/>
        <w:keepNext/>
        <w:numPr>
          <w:ilvl w:val="0"/>
          <w:numId w:val="19"/>
        </w:numPr>
        <w:spacing w:line="360" w:lineRule="auto"/>
        <w:jc w:val="both"/>
        <w:outlineLvl w:val="0"/>
      </w:pPr>
      <w:r w:rsidRPr="00251DB6">
        <w:t>«НКО прежде всего должны</w:t>
      </w:r>
      <w:r>
        <w:t xml:space="preserve"> а</w:t>
      </w:r>
      <w:r w:rsidRPr="00251DB6">
        <w:t>ктивизировать граждан, ресурсы территории на решение социальных проблем, развивать общественную инициативу и добровольчество</w:t>
      </w:r>
      <w:r>
        <w:t xml:space="preserve">». Данная идея не имеет региональных особенностей </w:t>
      </w:r>
      <w:r w:rsidR="00340BA5">
        <w:t>и одинаково малопопулярна во всех регионах.</w:t>
      </w:r>
      <w:r>
        <w:t xml:space="preserve"> </w:t>
      </w:r>
      <w:r w:rsidR="00340BA5">
        <w:t>З</w:t>
      </w:r>
      <w:r w:rsidR="00340BA5" w:rsidRPr="00340BA5">
        <w:t>ависимостей по другим перекрестным параметрам не выявлено.</w:t>
      </w:r>
    </w:p>
    <w:p w:rsidR="00BC24F2" w:rsidRDefault="00F900DE" w:rsidP="00F900DE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85114" cy="381544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1C48" w:rsidRDefault="00BC24F2" w:rsidP="00BC24F2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Оценивая критерии, по которым целесообразно было бы оценивать деятельность СО НКО, организации 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УрФО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предпочитают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чтобы государство, эксперты и общественное мнение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прежде всего, использовали бы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5D0C28" w:rsidRP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табильност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D0C28" w:rsidRP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устойчивост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длительности</w:t>
      </w:r>
      <w:r w:rsidR="005D0C28" w:rsidRP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осуществления деятельности</w:t>
      </w:r>
      <w:r w:rsidR="005D0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Вторым по значимости критерием выступает к</w:t>
      </w:r>
      <w:r w:rsidRPr="00BC24F2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оличество клиентов, благополучателей и участников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Во многом эти критерии сегодня и являются определяющими. В значительно меньшей степени критериями эффективности деятельности, по мнению опрошенных, выступают к</w:t>
      </w:r>
      <w:r w:rsidRPr="00BC24F2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оличество выигранных конкурсов государственного и муниципального заказа, объемы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г</w:t>
      </w:r>
      <w:r w:rsidRPr="00BC24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рантовая история, наличие грантов на реализацию основных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н</w:t>
      </w:r>
      <w:r w:rsidRPr="00BC24F2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аличие авторских разработок, методик, образовательных курсов,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Остальные предложенные критерии, по мнению самих НКО, мало отражают ценность их деятельности для общества, однако, для некоторых регионов заметны исключения. Так, например, в Челябинской области 50% респондентов отмечают значимость критерия ф</w:t>
      </w:r>
      <w:r w:rsidRPr="00BC24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Pr="00BC24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прозрачности, причем вне зависимости от объема ежегодного дохода.</w:t>
      </w:r>
      <w:r w:rsidR="00F90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Особенностью Курганской области является то, что критерий «н</w:t>
      </w:r>
      <w:r w:rsidR="00F900DE" w:rsidRPr="00F900D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аличие авторских разработок, методик, образовательных курсов, программ</w:t>
      </w:r>
      <w:r w:rsidR="00F900DE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является значимым для 40% НКО. Это второй для курганцев по значимости критерий после «</w:t>
      </w:r>
      <w:r w:rsidR="00F900DE" w:rsidRPr="00F900D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стабильности, устойчивости и длительности осуществления деятельности</w:t>
      </w:r>
      <w:r w:rsidR="00F900D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B77F1" w:rsidRDefault="006B77F1" w:rsidP="004848D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сравнении с данными 2012 г. картина мало поменялась.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Основными критериями своей эффективности 4 года назад СО НКО так же видели критерии стабильности и срока своего 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существования, количество благополучателей и участников мероприятий, их благодарности и отзывы. Однако, заметно прибавили в весе критерии </w:t>
      </w:r>
      <w:r w:rsidR="007876E1" w:rsidRP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грантов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7876E1" w:rsidRP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>и и</w:t>
      </w:r>
      <w:r w:rsidR="007876E1" w:rsidRP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7876E1" w:rsidRP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грантов на реализа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>цию основных видов деятельности, а также</w:t>
      </w:r>
      <w:r w:rsidR="007876E1" w:rsidRP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авторских разработок, методик, образовательных курсов, программ.</w:t>
      </w:r>
      <w:r w:rsidR="00787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может свидетельствовать о тенденции роста в сознании третьего сектора ценности общественно значимых продуктов деятельности, а не только деятельности самой по себе.</w:t>
      </w:r>
    </w:p>
    <w:p w:rsidR="00794C71" w:rsidRDefault="007916B5" w:rsidP="004848D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организации некоммерческого сектора люди чаще всего обращаются за получением материальной (финансовой, вещевой) помощи (60% по УрФО). Далее следуют обращения за психологической помощью и желание оказать нематериальную помощь другим гражданам (по 39%). За информационно-образовательной помощью приходят в 30% случаев.</w:t>
      </w:r>
      <w:r w:rsidR="00136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Реже приходят с желанием завязать новые знакомства (26%), оказать материальную помощь (24%), получить консультацию (18%) или за помощью в трудоустройстве (10%).</w:t>
      </w:r>
    </w:p>
    <w:p w:rsidR="00794C71" w:rsidRDefault="001729C7" w:rsidP="001729C7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6B5EEA" wp14:editId="0925089C">
            <wp:extent cx="5938157" cy="3352800"/>
            <wp:effectExtent l="0" t="0" r="571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C71" w:rsidRPr="004315EA" w:rsidRDefault="00136C72" w:rsidP="00FE3DC3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регионам картина несколько отличается. Заметно выше процент обращений граждан за материальной помощью в организации Тюменской области (75%). В Челябинской области за получением информационно-образовательной помощи в НКО обращаются более чем в 2 раза чаще, чем в других регионах</w:t>
      </w:r>
      <w:r w:rsidR="00A54ADB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(57%)</w:t>
      </w:r>
      <w:r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54ADB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Такого рода обращения случаются</w:t>
      </w:r>
      <w:r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даже чаще, чем</w:t>
      </w:r>
      <w:r w:rsidR="00A54ADB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обращения</w:t>
      </w:r>
      <w:r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материальной</w:t>
      </w:r>
      <w:r w:rsidR="00A54ADB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помощью. Это может говорить о том, что в Челябинской области граждане лучше информированы о том, какого рода помощь могут получить в СО НКО.</w:t>
      </w:r>
    </w:p>
    <w:p w:rsidR="00FE3DC3" w:rsidRPr="004315EA" w:rsidRDefault="00FE3DC3" w:rsidP="00FE3DC3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Сравнивая эти данные с данными 2012 г. можно отметить, что мотивы обращений граждан в целом мало изменились. 4 года назад основной целью обращений также было получение финансовой, материальной либо вещевой помощи</w:t>
      </w:r>
      <w:r w:rsidR="003961A3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Информационно-</w:t>
      </w:r>
      <w:r w:rsidR="003961A3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образовательная помощь в 2012 г. была наиболее востребована в Курганской области и ЯНАО. Сегодня она более чем в 2 раза уступает мотиву получения материальной помощи в этих регионах. А вот интерес к участию в деятельности организаций в качестве добровольцев за прошедшее время вырос. 4 года назад эта была одна из самых невостребованных позиций. Сегодня</w:t>
      </w:r>
      <w:r w:rsidR="004315EA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приходящие в НКО</w:t>
      </w:r>
      <w:r w:rsidR="003961A3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15EA" w:rsidRPr="004315EA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люди менее склонны к получению психологической помощи, но скорее готовы действовать сами. Особенно четко это наблюдается в Тюменской и Челябинской областях.</w:t>
      </w:r>
    </w:p>
    <w:p w:rsidR="007A4878" w:rsidRDefault="007A4878" w:rsidP="007A4878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4848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7A48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 ориентированные организации и внешняя среда: орг</w:t>
      </w:r>
      <w:r w:rsidR="004848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аны власти и другие организации.</w:t>
      </w:r>
    </w:p>
    <w:p w:rsidR="00E84933" w:rsidRDefault="00E84933" w:rsidP="00E84933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по УрФО удовлетворенность взаимодействием с органами власти находится на среднем уровне. Несколько больше процент респондентов, считающих взаимодействие удовлетворительным (37%), по сравнению с теми, кто чаще не удовлетворен этим процессом (24%). В основном представители третьего сектора занимают промежуточную позицию, полагая, что в зависимости от ситуации взаимодействие происходит по-разному (38%). В сравнении с данными 2012 г. в целом по УрФО доля удовлетворенных несколько выросла с 31,7% до 37%. </w:t>
      </w:r>
    </w:p>
    <w:p w:rsidR="00007372" w:rsidRPr="00007372" w:rsidRDefault="00007372" w:rsidP="00007372">
      <w:pPr>
        <w:keepNext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07372">
        <w:rPr>
          <w:rFonts w:ascii="Arial" w:eastAsia="Times New Roman" w:hAnsi="Arial" w:cs="Arial"/>
          <w:b/>
          <w:sz w:val="20"/>
          <w:szCs w:val="20"/>
          <w:lang w:eastAsia="ar-SA"/>
        </w:rPr>
        <w:t>Рис.3 Удовлетворены ли Вы в целом взаимодействием вашей организации с региональными органами власти и местным бизнесом?</w:t>
      </w:r>
    </w:p>
    <w:p w:rsidR="00690C71" w:rsidRDefault="00AB6072" w:rsidP="00007372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E71561" wp14:editId="092C07D4">
            <wp:simplePos x="0" y="0"/>
            <wp:positionH relativeFrom="column">
              <wp:posOffset>2452370</wp:posOffset>
            </wp:positionH>
            <wp:positionV relativeFrom="paragraph">
              <wp:posOffset>142240</wp:posOffset>
            </wp:positionV>
            <wp:extent cx="2966720" cy="2428875"/>
            <wp:effectExtent l="0" t="0" r="508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tbl>
      <w:tblPr>
        <w:tblW w:w="2891" w:type="dxa"/>
        <w:tblInd w:w="108" w:type="dxa"/>
        <w:tblLook w:val="04A0" w:firstRow="1" w:lastRow="0" w:firstColumn="1" w:lastColumn="0" w:noHBand="0" w:noVBand="1"/>
      </w:tblPr>
      <w:tblGrid>
        <w:gridCol w:w="2142"/>
        <w:gridCol w:w="749"/>
      </w:tblGrid>
      <w:tr w:rsidR="00690C71" w:rsidRPr="00237E86" w:rsidTr="00B713D2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90C71" w:rsidRPr="00237E86" w:rsidRDefault="00690C71" w:rsidP="00B713D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</w:tc>
      </w:tr>
      <w:tr w:rsidR="00690C71" w:rsidRPr="00237E86" w:rsidTr="00B713D2">
        <w:trPr>
          <w:trHeight w:val="511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0C71" w:rsidRPr="00237E86" w:rsidTr="00B713D2">
        <w:trPr>
          <w:trHeight w:val="2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удовлетворен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690C71" w:rsidRPr="00237E86" w:rsidTr="00B713D2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половине случаев удовлетворен, в половине - нет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690C71" w:rsidRPr="00237E86" w:rsidTr="00B713D2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не удовлетворен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690C71" w:rsidRPr="00237E86" w:rsidTr="00B713D2">
        <w:trPr>
          <w:trHeight w:val="264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90C71" w:rsidRPr="00237E86" w:rsidTr="00B713D2">
        <w:trPr>
          <w:trHeight w:val="276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0C71" w:rsidRPr="00237E86" w:rsidRDefault="00690C71" w:rsidP="00B713D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0C71" w:rsidRPr="00237E86" w:rsidRDefault="00690C71" w:rsidP="00B71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CC1767" w:rsidRDefault="00CC1767" w:rsidP="00CC1767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региональном разрезе в сравнении с предыдущим замером заметны следующие изменения:</w:t>
      </w:r>
    </w:p>
    <w:p w:rsidR="00CC1767" w:rsidRDefault="00CC1767" w:rsidP="00CC1767">
      <w:pPr>
        <w:pStyle w:val="a3"/>
        <w:keepNext/>
        <w:numPr>
          <w:ilvl w:val="0"/>
          <w:numId w:val="20"/>
        </w:numPr>
        <w:spacing w:line="360" w:lineRule="auto"/>
        <w:jc w:val="both"/>
        <w:outlineLvl w:val="0"/>
      </w:pPr>
      <w:r>
        <w:t>В Курганской области снижение доли неудовлетворенных с 73% до 29%. При этом процент НКО, которые чаще удовлетворены вырос</w:t>
      </w:r>
      <w:r w:rsidR="00381F3B">
        <w:t xml:space="preserve"> с 5,4%</w:t>
      </w:r>
      <w:r>
        <w:t xml:space="preserve"> </w:t>
      </w:r>
      <w:r w:rsidR="00381F3B">
        <w:t>до 23%.</w:t>
      </w:r>
    </w:p>
    <w:p w:rsidR="00381F3B" w:rsidRDefault="00381F3B" w:rsidP="00CC1767">
      <w:pPr>
        <w:pStyle w:val="a3"/>
        <w:keepNext/>
        <w:numPr>
          <w:ilvl w:val="0"/>
          <w:numId w:val="20"/>
        </w:numPr>
        <w:spacing w:line="360" w:lineRule="auto"/>
        <w:jc w:val="both"/>
        <w:outlineLvl w:val="0"/>
      </w:pPr>
      <w:r>
        <w:t>В Челябинской области доля неудовлетворенных выросла с 21,7% до 41% за счет той части, которая раньше занимала промежуточную позицию.</w:t>
      </w:r>
    </w:p>
    <w:p w:rsidR="00A261B8" w:rsidRPr="00CC1767" w:rsidRDefault="00A261B8" w:rsidP="00A261B8">
      <w:pPr>
        <w:pStyle w:val="a3"/>
        <w:keepNext/>
        <w:numPr>
          <w:ilvl w:val="0"/>
          <w:numId w:val="20"/>
        </w:numPr>
        <w:spacing w:line="360" w:lineRule="auto"/>
        <w:jc w:val="both"/>
        <w:outlineLvl w:val="0"/>
      </w:pPr>
      <w:r>
        <w:t>В Тюменской области, наоборот, удовлетворенность выросла с 21,3% до 43% за счет тех, кто занимал промежуточное положение.</w:t>
      </w:r>
    </w:p>
    <w:p w:rsidR="00381F3B" w:rsidRDefault="00381F3B" w:rsidP="00A261B8">
      <w:pPr>
        <w:pStyle w:val="a3"/>
        <w:keepNext/>
        <w:numPr>
          <w:ilvl w:val="0"/>
          <w:numId w:val="20"/>
        </w:numPr>
        <w:spacing w:line="360" w:lineRule="auto"/>
        <w:ind w:left="709" w:hanging="283"/>
        <w:jc w:val="both"/>
        <w:outlineLvl w:val="0"/>
      </w:pPr>
      <w:r>
        <w:t>В ЯНАО и ХМАО, где удовлетворенность НКО взаимодействием с властью приближалась к 50%, этот процент вырос еще больше: до 53% в ХМАО и до 64% в ЯНАО.</w:t>
      </w:r>
    </w:p>
    <w:tbl>
      <w:tblPr>
        <w:tblpPr w:leftFromText="180" w:rightFromText="180" w:vertAnchor="text" w:horzAnchor="page" w:tblpX="1899" w:tblpY="558"/>
        <w:tblW w:w="3085" w:type="dxa"/>
        <w:tblLook w:val="04A0" w:firstRow="1" w:lastRow="0" w:firstColumn="1" w:lastColumn="0" w:noHBand="0" w:noVBand="1"/>
      </w:tblPr>
      <w:tblGrid>
        <w:gridCol w:w="2235"/>
        <w:gridCol w:w="850"/>
      </w:tblGrid>
      <w:tr w:rsidR="00007372" w:rsidRPr="00237E86" w:rsidTr="00007372">
        <w:trPr>
          <w:trHeight w:val="546"/>
        </w:trPr>
        <w:tc>
          <w:tcPr>
            <w:tcW w:w="22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72" w:rsidRPr="00304A92" w:rsidRDefault="00007372" w:rsidP="00007372">
            <w:pPr>
              <w:spacing w:after="0" w:line="240" w:lineRule="auto"/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4A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Взаимодействие с бизнесом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7372" w:rsidRPr="00237E86" w:rsidTr="00007372">
        <w:trPr>
          <w:trHeight w:val="15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7372" w:rsidRPr="00304A92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07372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07372" w:rsidRPr="00237E86" w:rsidTr="00007372">
        <w:trPr>
          <w:trHeight w:val="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удовлетворен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007372" w:rsidRPr="00237E86" w:rsidTr="00007372">
        <w:trPr>
          <w:trHeight w:val="217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половине случаев удовлетворен, в половине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007372" w:rsidRPr="00237E86" w:rsidTr="00007372">
        <w:trPr>
          <w:trHeight w:val="24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не удовлетворен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007372" w:rsidRPr="00237E86" w:rsidTr="00007372">
        <w:trPr>
          <w:trHeight w:val="29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007372" w:rsidRPr="00237E86" w:rsidTr="00007372">
        <w:trPr>
          <w:trHeight w:val="26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7372" w:rsidRPr="00237E86" w:rsidRDefault="00007372" w:rsidP="00007372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4A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07372" w:rsidRPr="00237E86" w:rsidRDefault="00007372" w:rsidP="00007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7E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007372" w:rsidRDefault="00007372" w:rsidP="00007372">
      <w:pPr>
        <w:pStyle w:val="a3"/>
        <w:keepNext/>
        <w:spacing w:line="360" w:lineRule="auto"/>
        <w:ind w:left="709"/>
        <w:jc w:val="right"/>
        <w:outlineLvl w:val="0"/>
      </w:pPr>
      <w:r>
        <w:rPr>
          <w:noProof/>
          <w:lang w:eastAsia="ru-RU"/>
        </w:rPr>
        <w:drawing>
          <wp:inline distT="0" distB="0" distL="0" distR="0" wp14:anchorId="126FFBE2" wp14:editId="6D1ED5C8">
            <wp:extent cx="3311733" cy="2356758"/>
            <wp:effectExtent l="0" t="0" r="3175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36" cy="2355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1E4" w:rsidRDefault="00304A92" w:rsidP="00A8645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777FB7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опрос об удовлетворенности взаимодействием с бизнесом не был задан респондентам в 2012 г., поэтому нет возможности сравнить данные. Сегодня максимальный уровень удовлетворенности демонстрирует ЯНАО (27%), минимальный в Свердловской области (8%) и ХМАО (10%). В остальных регионах уровень приблизительно равный. Неудовлетворенность взаимодействием с бизнесом в Курганской, Свердловской и Тюменской областях на одинаковом уровне (40-42%), выше в Челябинской области и ХМАО (50-53%), ниже в ЯНАО (34%). Достаточно высокий процент затруднившихся с ответом на этот вопрос в Тюменской области и ХМАО, из чего можно сделать предположение, что контакты с бизнесом недостаточно освоены НКО в этих регионах, что в свою очередь может влиять на неудовлетворенность взаимодействием</w:t>
      </w:r>
      <w:r w:rsidR="00A864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</w:t>
      </w:r>
      <w:r w:rsidR="00777F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7E86" w:rsidRDefault="00A8645F" w:rsidP="00A8645F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ответе на вопрос «</w:t>
      </w:r>
      <w:r w:rsidR="00326790" w:rsidRPr="0032679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Какая характеристика, на Ваш взгляд, наиболее точно отражает отношения, сложившиеся у большинства СО НКО  и органов власти?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были выбраны четыре вида органов власти: региональная законодательная и региональная исполнительная власти, а также муниципальная представительная и муниципальная исполнительная ветви власти.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целом по УрФО преобладающей характеристикой взаимодействия со всеми органами власти является пассивное сотрудничество, т.е. ситуация, в которой НКО побуждают органы власти к действиям.</w:t>
      </w:r>
      <w:r w:rsidR="00AF7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34% до 42% респондентов выделяют этот тип.</w:t>
      </w:r>
    </w:p>
    <w:p w:rsidR="00326790" w:rsidRDefault="00326790" w:rsidP="00326790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7628" cy="2117271"/>
            <wp:effectExtent l="0" t="0" r="31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9FF2F" wp14:editId="181FAEE1">
            <wp:extent cx="2797628" cy="2117271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7E86" w:rsidRDefault="00326790" w:rsidP="00326790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9FF2F" wp14:editId="181FAEE1">
            <wp:extent cx="2797628" cy="2117271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9FF2F" wp14:editId="181FAEE1">
            <wp:extent cx="2797628" cy="2117271"/>
            <wp:effectExtent l="0" t="0" r="317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7186" w:rsidRDefault="00AF7186" w:rsidP="00D16C6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Несколько более конструктивное взаимодействие НКО и власти в целом по УрФО наблюдается на уровнях региональной и муниципальной исполнительной власти (30% и 28% соответственно). Нужно заметить, что 4 года назад взаимодействие с властью в целом отмечалось 39,7% как активное со стороны власти, т.е. произошло небольшое снижение. </w:t>
      </w:r>
      <w:r w:rsidR="00D16C66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НКО и власти оценивались как конфликтные 7,7% респондентов. Сегодня этот процент на уровне 8% в отношениях с муниципальной представительной властью и около 4% в взаимоотношениях с региональной властью. Таким образом, в целом по УрФО характер взаимодействия НКО и власти не претерпел заметных изменений.</w:t>
      </w:r>
    </w:p>
    <w:p w:rsidR="00D16C66" w:rsidRDefault="00D16C66" w:rsidP="00D16C6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 разрезе в настоящее время обращают на себя следующие региональные особенности:</w:t>
      </w:r>
    </w:p>
    <w:p w:rsidR="00D16C66" w:rsidRDefault="00951478" w:rsidP="00951478">
      <w:pPr>
        <w:pStyle w:val="a3"/>
        <w:keepNext/>
        <w:numPr>
          <w:ilvl w:val="0"/>
          <w:numId w:val="21"/>
        </w:numPr>
        <w:spacing w:line="360" w:lineRule="auto"/>
        <w:jc w:val="both"/>
        <w:outlineLvl w:val="0"/>
      </w:pPr>
      <w:r w:rsidRPr="00951478">
        <w:t>Большо</w:t>
      </w:r>
      <w:r w:rsidR="00D16C66" w:rsidRPr="00951478">
        <w:t>й процент респондентов характери</w:t>
      </w:r>
      <w:r w:rsidRPr="00951478">
        <w:t>зуют взаимодействие как</w:t>
      </w:r>
      <w:r w:rsidR="00D16C66" w:rsidRPr="00951478">
        <w:t xml:space="preserve"> «активное сотрудничество, встречная инициатива»</w:t>
      </w:r>
      <w:r w:rsidRPr="00951478">
        <w:t xml:space="preserve"> в ЯНАО: 43% на уровне региональной законодательной власти, 59% на уровне региональной исполнительной власти, 50% на уровне муниципальной представительной и 57% на муниципальном исполнительном </w:t>
      </w:r>
      <w:r w:rsidRPr="00951478">
        <w:lastRenderedPageBreak/>
        <w:t>уровне. Эти оценки перекрывают средние по УрФО в 2 раза. Также значительно выше среднего оценивают этот тип взаимодействия в ХМАО.</w:t>
      </w:r>
    </w:p>
    <w:p w:rsidR="00951478" w:rsidRDefault="00951478" w:rsidP="00951478">
      <w:pPr>
        <w:pStyle w:val="a3"/>
        <w:keepNext/>
        <w:numPr>
          <w:ilvl w:val="0"/>
          <w:numId w:val="21"/>
        </w:numPr>
        <w:spacing w:line="360" w:lineRule="auto"/>
        <w:jc w:val="both"/>
        <w:outlineLvl w:val="0"/>
      </w:pPr>
      <w:r>
        <w:t>Большинство НКО Челябинской области выделяют характеристику «не сотрудничают, но и не конфликтуют» как определяющий тип взаимодействия НКО и власти в регионе (от 43% до 50% по разным уровням власти).</w:t>
      </w:r>
      <w:r w:rsidR="00237738">
        <w:t xml:space="preserve"> Это в 1,7-2 раза выше, чем средняя оценка данной характеристики по УрФО.</w:t>
      </w:r>
    </w:p>
    <w:p w:rsidR="00237738" w:rsidRPr="00951478" w:rsidRDefault="00237738" w:rsidP="00145605">
      <w:pPr>
        <w:pStyle w:val="a3"/>
        <w:keepNext/>
        <w:numPr>
          <w:ilvl w:val="0"/>
          <w:numId w:val="21"/>
        </w:numPr>
        <w:spacing w:line="360" w:lineRule="auto"/>
        <w:jc w:val="both"/>
        <w:outlineLvl w:val="0"/>
      </w:pPr>
      <w:r>
        <w:t>В Курганской области наиболее высок процент респондентов, считающих, что отношения между НКО и властью в регионе находятся в состоянии скрытой конфронтации (от 9% в отношениях с региональной законодательной властью до 20% на уровне муниципальной исполнительной власти при среднем по УрФО в 4-7%).</w:t>
      </w:r>
      <w:r w:rsidR="00EE4072">
        <w:t xml:space="preserve"> При этом, как отмечалось выше, </w:t>
      </w:r>
      <w:r w:rsidR="00EE4072" w:rsidRPr="00EE4072">
        <w:t>Курганск</w:t>
      </w:r>
      <w:r w:rsidR="00EE4072">
        <w:t>ая</w:t>
      </w:r>
      <w:r w:rsidR="00EE4072" w:rsidRPr="00EE4072">
        <w:t xml:space="preserve"> област</w:t>
      </w:r>
      <w:r w:rsidR="00EE4072">
        <w:t>ь демонстрирует тенденцию</w:t>
      </w:r>
      <w:r w:rsidR="00145605">
        <w:t xml:space="preserve"> к</w:t>
      </w:r>
      <w:r w:rsidR="00EE4072" w:rsidRPr="00EE4072">
        <w:t xml:space="preserve"> снижени</w:t>
      </w:r>
      <w:r w:rsidR="00145605">
        <w:t>ю</w:t>
      </w:r>
      <w:r w:rsidR="00EE4072" w:rsidRPr="00EE4072">
        <w:t xml:space="preserve"> доли</w:t>
      </w:r>
      <w:r w:rsidR="00145605">
        <w:t xml:space="preserve"> НКО, считающих взаимодействие с властью</w:t>
      </w:r>
      <w:r w:rsidR="00EE4072" w:rsidRPr="00EE4072">
        <w:t xml:space="preserve"> неудовлетвор</w:t>
      </w:r>
      <w:r w:rsidR="00145605">
        <w:t>ит</w:t>
      </w:r>
      <w:r w:rsidR="00EE4072" w:rsidRPr="00EE4072">
        <w:t>е</w:t>
      </w:r>
      <w:r w:rsidR="00145605">
        <w:t>льн</w:t>
      </w:r>
      <w:r w:rsidR="00EE4072" w:rsidRPr="00EE4072">
        <w:t>ы</w:t>
      </w:r>
      <w:r w:rsidR="00145605">
        <w:t>м. В этом есть определенное противоречие, которое можно объяснить тем, что органы власти за последнее время предприняли некоторые шаги навстречу НКО, но до полноценного диалога еще далеко.</w:t>
      </w:r>
    </w:p>
    <w:p w:rsidR="00237E86" w:rsidRDefault="00145605" w:rsidP="0037213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респондент, отвечая на вопрос «У</w:t>
      </w:r>
      <w:r w:rsidRPr="0014560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довлетворены ли Вы в целом взаимодействием вашей организации с региональными органами власти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?», выражает положительное мнение, то более чем в половине случаев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(50%-56% в зависимости от уровня власти)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характеризует взаимоотношения как «а</w:t>
      </w:r>
      <w:r w:rsidRPr="00145605">
        <w:rPr>
          <w:rFonts w:ascii="Times New Roman" w:eastAsia="Times New Roman" w:hAnsi="Times New Roman" w:cs="Times New Roman"/>
          <w:sz w:val="24"/>
          <w:szCs w:val="24"/>
          <w:lang w:eastAsia="ar-SA"/>
        </w:rPr>
        <w:t>ктивное сотрудничество, встречная инициатива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в 25%-34% случаев удовлетворен п</w:t>
      </w:r>
      <w:r w:rsidR="005D14B5" w:rsidRP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ассивн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5D14B5" w:rsidRP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сотрудничество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м. Если же респондент считает, что взаимоотношения НКО и власти описываются характеристикой «н</w:t>
      </w:r>
      <w:r w:rsidR="005D14B5" w:rsidRP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е сотрудничают, но и не конфликтуют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», то в 42%-56% случаев он будет не удовлетворен этим взаимодействием. Респонденты, занимающие промежуточную позицию («в</w:t>
      </w:r>
      <w:r w:rsidR="005D14B5" w:rsidRP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половине случаев удовлетворен, в половине нет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», преимущественно описывают</w:t>
      </w:r>
      <w:r w:rsidR="003C64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взаимодействие</w:t>
      </w:r>
      <w:r w:rsid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641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</w:t>
      </w:r>
      <w:r w:rsidR="005D14B5" w:rsidRPr="005D14B5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ассивное сотрудничество, НКО побуждают органы власти к действиям</w:t>
      </w:r>
      <w:r w:rsidR="003C64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213F" w:rsidRDefault="0037213F" w:rsidP="0037213F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мнению большинства СО НКО УрФО </w:t>
      </w:r>
      <w:r w:rsidRPr="004848D1"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ксимальное влияние на развитие третьего сектора</w:t>
      </w:r>
      <w:r w:rsidRPr="009C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48D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оказывают</w:t>
      </w:r>
      <w:r w:rsidRPr="009C2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такие </w:t>
      </w:r>
      <w:r w:rsidRPr="004848D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государственного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п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редоставление недвижимого имущества в аренду на льготных условиях или в безвозмездное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(63%), п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редоставление бюджетных субсидий (грантов) на конкурсной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(59%) и н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алоговые льготы для СО НКО и организаций, предоставляющих им благотворительные пожертвования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(46%). Необходимо оговориться, что из этой тройки во всех регионах аренда имущества и предоставление льгот, по сути, не являются развитыми формами регулирования.</w:t>
      </w:r>
    </w:p>
    <w:p w:rsidR="00574097" w:rsidRDefault="00574097" w:rsidP="00574097">
      <w:pPr>
        <w:keepNext/>
        <w:spacing w:after="0" w:line="360" w:lineRule="auto"/>
        <w:ind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097" w:rsidRPr="00574097" w:rsidRDefault="00574097" w:rsidP="00574097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409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Таблица 9. </w:t>
      </w:r>
    </w:p>
    <w:p w:rsidR="00574097" w:rsidRPr="00574097" w:rsidRDefault="00574097" w:rsidP="00574097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74097">
        <w:rPr>
          <w:rFonts w:ascii="Arial" w:eastAsia="Times New Roman" w:hAnsi="Arial" w:cs="Arial"/>
          <w:b/>
          <w:sz w:val="20"/>
          <w:szCs w:val="20"/>
          <w:lang w:eastAsia="ar-SA"/>
        </w:rPr>
        <w:t>Какие формы государственного регулирования деятельности СО НКО оказывают, на Ваш взгляд, максимальное влияние на развитие "третьего сектора" экономики?</w:t>
      </w:r>
    </w:p>
    <w:tbl>
      <w:tblPr>
        <w:tblStyle w:val="-6"/>
        <w:tblW w:w="9748" w:type="dxa"/>
        <w:tblLook w:val="04A0" w:firstRow="1" w:lastRow="0" w:firstColumn="1" w:lastColumn="0" w:noHBand="0" w:noVBand="1"/>
      </w:tblPr>
      <w:tblGrid>
        <w:gridCol w:w="8999"/>
        <w:gridCol w:w="785"/>
      </w:tblGrid>
      <w:tr w:rsidR="0037213F" w:rsidRPr="0037213F" w:rsidTr="00574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574097" w:rsidRDefault="00574097" w:rsidP="0057409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574097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="0037213F" w:rsidRPr="00574097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ормы государственного ре</w:t>
            </w:r>
            <w:r w:rsidRPr="00574097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ru-RU"/>
              </w:rPr>
              <w:t>гулирования деятельности СО НКО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целом</w:t>
            </w:r>
          </w:p>
          <w:p w:rsidR="0037213F" w:rsidRPr="0037213F" w:rsidRDefault="0037213F" w:rsidP="00372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 Bold" w:eastAsia="Times New Roman" w:hAnsi="Arial Bold" w:cs="Arial"/>
                <w:b w:val="0"/>
                <w:b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бюджетных субсидий (грантов) на конкурсной основе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37213F" w:rsidRPr="0037213F" w:rsidTr="005740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механизма закупок работ (услуг) для государственных и муниципальных нужд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льготы для СО НКО и организаций, предоставляющих им благотворительные пожертвования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37213F" w:rsidRPr="0037213F" w:rsidTr="005740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недвижимого имущества в аренду на льготных условиях или в безвозмездное пользование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Информационная поддержка СО НКО (в СМИ, социальная реклама, издание информационных материалов)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37213F" w:rsidRPr="0037213F" w:rsidTr="005740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Консультационная, образовательная поддержка СО НКО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СО НКО в работе общественных палат, советов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37213F" w:rsidRPr="0037213F" w:rsidTr="005740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Совместное стратегическое и оперативное планирование и оценка эффективности программ и стратегий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Общественная экспертиза законов и нормативных правовых актов в части деятельности СО НКО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37213F" w:rsidRPr="0037213F" w:rsidTr="005740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независимой оценки качества государственных и муниципальных услуг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СО НКО в работе попечительских (общественных, наблюдательных) советов государственных и муниципальных учреждений социальной сфер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37213F" w:rsidRPr="0037213F" w:rsidTr="0057409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37213F" w:rsidRPr="0037213F" w:rsidTr="0057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noWrap/>
            <w:hideMark/>
          </w:tcPr>
          <w:p w:rsidR="0037213F" w:rsidRPr="0037213F" w:rsidRDefault="0037213F" w:rsidP="0037213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749" w:type="dxa"/>
            <w:noWrap/>
            <w:hideMark/>
          </w:tcPr>
          <w:p w:rsidR="0037213F" w:rsidRPr="0037213F" w:rsidRDefault="0037213F" w:rsidP="0037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2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</w:tbl>
    <w:p w:rsidR="0037213F" w:rsidRDefault="0037213F" w:rsidP="0037213F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Довольно высокую оценку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(39%)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получает у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НКО в работе общественных палат, советов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несмотря на то, что во многих исследованиях </w:t>
      </w:r>
      <w:r w:rsidR="00785114">
        <w:rPr>
          <w:rFonts w:ascii="Times New Roman" w:eastAsia="Times New Roman" w:hAnsi="Times New Roman" w:cs="Times New Roman"/>
          <w:sz w:val="24"/>
          <w:szCs w:val="24"/>
          <w:lang w:eastAsia="ar-SA"/>
        </w:rPr>
        <w:t>нынешнее состояние переговорных площадок между СО НКО и органами власти признается неудовлетворительным.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этом у</w:t>
      </w:r>
      <w:r w:rsidR="003F5F28" w:rsidRP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частие СО НКО в работе попечительских (общественных, наблюдательных) советов государственных и муниципальных учреждений социальной сфер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лишь 16% респондентов относят к числу влиятельных форм регулирования. Также в категорию малоэффективных форм попадают «с</w:t>
      </w:r>
      <w:r w:rsidR="003F5F28" w:rsidRP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овместное стратегическое и оперативное планирование и оценка эффективности программ и стратегий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«о</w:t>
      </w:r>
      <w:r w:rsidR="003F5F28" w:rsidRP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бщественная экспертиза законов и нормативных правовых актов в части деятельности СО НКО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» и «п</w:t>
      </w:r>
      <w:r w:rsidR="003F5F28" w:rsidRP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независимой оценки качества государственных и муниципальных услуг</w:t>
      </w:r>
      <w:r w:rsidR="003F5F2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C21A4" w:rsidRPr="004848D1" w:rsidRDefault="009C21A4" w:rsidP="009C21A4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3B27" w:rsidRDefault="004C2358" w:rsidP="002A49C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региональном разрезе картина во многом схожая, но есть и свои отличия. В ХМАО можно наблюдать значительный отрыв в оценке значимости </w:t>
      </w:r>
      <w:r w:rsidRPr="004C235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4C2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НКО в работе общественных палат и</w:t>
      </w:r>
      <w:r w:rsidRPr="004C2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(60%).</w:t>
      </w:r>
      <w:r w:rsidR="002A4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Курганской и Свердловской областях распространено мнение, что одним из важнейших механизмов является р</w:t>
      </w:r>
      <w:r w:rsidR="002A49C6" w:rsidRPr="002A49C6">
        <w:rPr>
          <w:rFonts w:ascii="Times New Roman" w:eastAsia="Times New Roman" w:hAnsi="Times New Roman" w:cs="Times New Roman"/>
          <w:sz w:val="24"/>
          <w:szCs w:val="24"/>
          <w:lang w:eastAsia="ar-SA"/>
        </w:rPr>
        <w:t>еализация механизма закупок работ (услуг) для государственных и муниципальных нужд</w:t>
      </w:r>
      <w:r w:rsidR="002A49C6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Несколько выше среднего НКО Челябинской области оценивают такую форму регулирования как с</w:t>
      </w:r>
      <w:r w:rsidR="002A49C6" w:rsidRPr="002A49C6">
        <w:rPr>
          <w:rFonts w:ascii="Times New Roman" w:eastAsia="Times New Roman" w:hAnsi="Times New Roman" w:cs="Times New Roman"/>
          <w:sz w:val="24"/>
          <w:szCs w:val="24"/>
          <w:lang w:eastAsia="ar-SA"/>
        </w:rPr>
        <w:t>овместное стратегическое и оперативное планирование и оценка эффективности программ и стратегий</w:t>
      </w:r>
      <w:r w:rsidR="002A49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49C6" w:rsidRDefault="000A4FB4" w:rsidP="002A49C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СО НКО друг с другом более половины организаций в целом по УрФО оценивают характеристикой «</w:t>
      </w:r>
      <w:r w:rsidRPr="000A4FB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есть, но оно не носит постоянного системного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(57%). Еще 21% НКО считают, что «в</w:t>
      </w:r>
      <w:r w:rsidRPr="000A4F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заимодействие эффективное, чаще всего оказывают помощь, сотрудничают, обмениваются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 Лишь 20% организаций указывают на разобщенность и отсутствие взаимодействия.</w:t>
      </w:r>
    </w:p>
    <w:p w:rsidR="004C2358" w:rsidRDefault="004C2358" w:rsidP="002A49C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358" w:rsidRDefault="0061160D" w:rsidP="002A49C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51936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1160D" w:rsidRDefault="0061160D" w:rsidP="007A4878">
      <w:pPr>
        <w:keepNext/>
        <w:spacing w:before="240" w:after="6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сравнении с данными 2012 г. </w:t>
      </w:r>
      <w:r w:rsidR="0041281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 что изменилось. Несколько снизился (на 3%) процент тех, кто считал взаимодействие эффективным, однако, снизилась и доля респондентов, считающ</w:t>
      </w:r>
      <w:r w:rsidR="008A0A14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412810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каждая организация существует «сама по себе», либо возникают конфликты (с 24% до 20%). Соответственно расширилась категория НКО, осуществляющая несистематические взаимодействия с другими организациями.</w:t>
      </w:r>
    </w:p>
    <w:p w:rsidR="0061160D" w:rsidRDefault="00A00591" w:rsidP="00A00591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Pr="00A005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 ориентированные организации и рынок социальных услуг.</w:t>
      </w:r>
    </w:p>
    <w:p w:rsidR="00B713D2" w:rsidRDefault="00B713D2" w:rsidP="00B713D2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на вопрос «</w:t>
      </w:r>
      <w:r w:rsidRPr="004C06D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Предоставляет ли ваша организация социальные услуги населению или другим организациям?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дает следующее распределение:</w:t>
      </w:r>
    </w:p>
    <w:p w:rsidR="00320738" w:rsidRDefault="00B713D2" w:rsidP="00B713D2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5650" cy="1957387"/>
            <wp:effectExtent l="0" t="0" r="0" b="50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13D2" w:rsidRDefault="00B713D2" w:rsidP="00320738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Картина довольно идентична по всем регионам за исключением ХМАО. Около двух третей НКО считают, что их деятельность связана с оказанием услуг. В ХМАО лишь 43% организаций считают себя участник</w:t>
      </w:r>
      <w:r w:rsidR="0053155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53155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рынка социальных услуг.</w:t>
      </w:r>
    </w:p>
    <w:p w:rsidR="00320738" w:rsidRDefault="00320738" w:rsidP="00320738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Наиболее распространенным видом услуг по всему УрФО являются </w:t>
      </w:r>
      <w:r w:rsidRPr="003207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социально-педагогические, направленные на профилактику отклонений в поведении клиентов, </w:t>
      </w:r>
      <w:r w:rsidRPr="0032073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у них позитивных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нтересов. 44% организаций работают в этом направлении. На втором месте </w:t>
      </w:r>
      <w:r w:rsidRPr="0032073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Pr="0032073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направленные на оказание юридической помощи, защиту законных прав и интересов граждан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36% организаций полагают, что они занимаются именно этим.</w:t>
      </w:r>
      <w:r w:rsidR="00064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наименьшей степени представлены </w:t>
      </w:r>
      <w:r w:rsidR="00064E82" w:rsidRPr="00064E8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социально-медицинские</w:t>
      </w:r>
      <w:r w:rsidR="00064E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</w:t>
      </w:r>
      <w:r w:rsidR="00064E82" w:rsidRPr="00064E82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направленные на поддержание и улучшение здоровья граждан</w:t>
      </w:r>
      <w:r w:rsidR="00064E82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срочные социальные услуги (по 14%).</w:t>
      </w:r>
    </w:p>
    <w:p w:rsidR="00531552" w:rsidRDefault="00531552" w:rsidP="00B713D2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6248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567B1" w:rsidRDefault="00064E82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 разрезе можно заметить, что спецификой Курганской области является относительно большее число НКО, оказывающих социально-психологические услуги</w:t>
      </w:r>
      <w:r w:rsidR="00487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 это подтверждается данными, согласно которым 51% обращений в курганские НКО связано с получением психологической помощи)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Свердловской области несколько большая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концентрация НКО, предоставляющих социально-правовые услуги (</w:t>
      </w:r>
      <w:r w:rsidR="00487C9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лишь 19% граждан обращаются в свердловские организации за получением консультации</w:t>
      </w:r>
      <w:r w:rsidR="00487C9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т.ч. юридической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87C96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ЯНАО самый высокий процент организаций, предлагающих социально-педагогические услуги, однако, лишь 27% обращений граждан в НКО связаны с получением информационно-образовательной помощи. Как было сказано выше, лидер по числу обращений за образовательной помощью Челябинская область (57% обращений), при этом количество организаций, предоставляющих социально-педагогические услуги в регионе на среднем уровне.</w:t>
      </w:r>
      <w:r w:rsidR="00A56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C06D5" w:rsidRDefault="00A567B1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Корреляцию между услугами, предоставляемыми НКО, и обращениями граждан далеко не во всех случаях удается выявить. Во многом так происходит</w:t>
      </w:r>
      <w:r w:rsidR="00BB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потому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понятия «услуга» и «направление деятельности»</w:t>
      </w:r>
      <w:r w:rsidR="00BB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сознании руководителей и сотрудников СО НКО зачастую тождественны, хотя методологически это разные форматы работы. Организация может заниматься определенным видом деятельности, полезным для общества в целом, но предоставлять услуги отдельным гражданам в</w:t>
      </w:r>
      <w:r w:rsidR="00BB6FD7" w:rsidRPr="00BB6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6FD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совершенно другом формате и значении. Необходимы методические семинары и зачастую сопровождение со стороны ресурсных центров, которые помогали бы НКО УрФО приводить свою деятельность в соответствие с потребностями населения, т.е. с рыночными потребностями.</w:t>
      </w:r>
    </w:p>
    <w:p w:rsidR="005314D7" w:rsidRDefault="005314D7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какими же трудностями сталкиваются СО НКО УрФО, выступая в роли поставщика социальных услуг? Этот вопрос ставит в тупик большинство респондентов. В среднем 30% затрудняются дать на него ответ, а в Челябинской области 66% НКО 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смогли на него ответить. Это говорит об отсутствии у некоммерческих организаций реального опыта предоставления услуг на возмездной основе (участие в контрактной системе, участие в реестре поставщиков социальных услуг, социальное предпринимательство). Большинство респондентов, считающих что их организации оказывают услуги, 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безусловно,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ведут какую-то работу, но зачастую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она направлена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вцелом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без конкретного адресата, получателя услуги, который может спросить за конечный результат. Именно поэтому 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й оценки эффективности СО НКО как</w:t>
      </w:r>
      <w:r w:rsidR="00FC5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«количество </w:t>
      </w:r>
      <w:r w:rsidR="00D3394F" w:rsidRP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благополучателей и участников мероприятий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представляется представителям третьего сектора в 2 раза важнее, чем «благодарности и</w:t>
      </w:r>
      <w:r w:rsidR="00D3394F" w:rsidRP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39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отзывы благополучателей».</w:t>
      </w:r>
    </w:p>
    <w:p w:rsidR="00D3394F" w:rsidRDefault="00D3394F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респондентов, ответивших на вопрос о трудностях, лидируют позици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я, набирающая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27%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ответов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0ED8" w:rsidRP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услуга не внесена в реестр услуг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 ней располагаются «</w:t>
      </w:r>
      <w:r w:rsidR="00B40ED8" w:rsidRP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 специалиста для участия в торгах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«не можем получить компенсацию за предоставленные услуги». При этом 14% организаций не сталкиваются ни с какими трудностями. Наиболее высок этот процент в ХМАО, где 31% НКО не испытывают проблем. В Свердловской области 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основным затруднением является отсутствие </w:t>
      </w:r>
      <w:r w:rsidR="00B40ED8" w:rsidRP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 для участия в торгах</w:t>
      </w:r>
      <w:r w:rsidR="00B40E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(36%), а в Тюменской области то, что услуга не внесена в реестр (34%).</w:t>
      </w:r>
    </w:p>
    <w:p w:rsidR="00B40ED8" w:rsidRDefault="00B40ED8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ED8" w:rsidRDefault="00B40ED8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ED8" w:rsidRPr="004C06D5" w:rsidRDefault="00B40ED8" w:rsidP="00A567B1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C06D5" w:rsidRDefault="008D3C70" w:rsidP="00C12992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вывод из данной картины можно сделать следующий. Необходимо планомерное информационно-образовательное сопровождение процессов перехода СО НКО на модель оказания услуг, начиная с самих законодательных основ и заканчивая проработкой индивидуальных для каждой организации алгоритмов предоставления услуг. Осуществить эту работу можно, прежде всего, усилиями методических ресурсных центров.</w:t>
      </w:r>
    </w:p>
    <w:p w:rsidR="003E2C2F" w:rsidRDefault="003E2C2F" w:rsidP="003E2C2F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2.7. </w:t>
      </w:r>
      <w:r w:rsidR="00EF09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Меры, направленные на улучшение положения с</w:t>
      </w:r>
      <w:r w:rsidRPr="00A005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оциально ориентированны</w:t>
      </w:r>
      <w:r w:rsidR="00EF09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A005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организаци</w:t>
      </w:r>
      <w:r w:rsidR="00EF09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A005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2289D" w:rsidRDefault="00C2289D" w:rsidP="00C2289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Следуя гайду исследования СО НКО УрФО должны были оценить различные способы мер регулирования в таких сферах как улучшение финансового положения, улучшение имущественного положения, </w:t>
      </w:r>
      <w:r w:rsidRPr="00C228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расширени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2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и консультационных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</w:t>
      </w:r>
      <w:r w:rsidRPr="00C2289D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228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СО НКО региона в направлении развития информационных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06D5" w:rsidRDefault="00C2289D" w:rsidP="00C2289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</w:t>
      </w:r>
      <w:r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лучшению финансового положения 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средним оценкам по УрФО</w:t>
      </w:r>
      <w:r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9EE"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наибольшей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</w:t>
      </w:r>
      <w:r w:rsidR="0010361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EF09EE"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такие традиционные способы как</w:t>
      </w:r>
      <w:r w:rsidR="00EF09EE"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финансирования из средств государственного бюджета (51%), привлечение благотворительных средств бизнеса (44%), а также расширение практики применения государственного и муниципального заказа для СО НКО (43%).</w:t>
      </w:r>
      <w:r w:rsidR="0010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меньшей степени </w:t>
      </w:r>
      <w:r w:rsidR="001036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респонденты питают надежду на финансирование из источников муниципальных образований, </w:t>
      </w:r>
      <w:r w:rsidR="00DE6F6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освобождение СО НКО от уплаты части налогов</w:t>
      </w:r>
      <w:r w:rsidR="0010361D">
        <w:rPr>
          <w:rFonts w:ascii="Times New Roman" w:eastAsia="Times New Roman" w:hAnsi="Times New Roman" w:cs="Times New Roman"/>
          <w:sz w:val="24"/>
          <w:szCs w:val="24"/>
          <w:lang w:eastAsia="ar-SA"/>
        </w:rPr>
        <w:t>, увеличение размеров грантов и продолжительности выполнения проектов. Непопулярными</w:t>
      </w:r>
      <w:r w:rsidR="00DE6F6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малоэффективными</w:t>
      </w:r>
      <w:r w:rsidR="0010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точки зрения представителей СО НКО являются такие </w:t>
      </w:r>
      <w:r w:rsidR="00DE6F6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</w:t>
      </w:r>
      <w:r w:rsidR="0010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6F6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увеличение числа фондов местных сообществ, привлечение добровольных пожертвований граждан, привлечение средств иностранных доноров и увеличение членских взносов.</w:t>
      </w:r>
    </w:p>
    <w:p w:rsidR="00161304" w:rsidRDefault="00161304" w:rsidP="00C2289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30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СО НКО преимущественно делают ставку на государство и именно от него ожидают улучшения своего финансового положения. Маркетинговые способы увеличения финансирования организаций реже соответствуют ожиданиям и вызывают некоторые сомнения в их применимости.</w:t>
      </w:r>
    </w:p>
    <w:p w:rsidR="006E2670" w:rsidRDefault="006E2670" w:rsidP="00C2289D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сопряженности с данными по другим вопросам можно добавить, что у</w:t>
      </w:r>
      <w:r w:rsidRPr="006E26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величение финансирования из средств государственного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популярно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>в группе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имеющих постоянных сотрудников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(70%)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91E96" w:rsidRPr="00691E96">
        <w:t xml:space="preserve"> </w:t>
      </w:r>
      <w:r w:rsidR="00691E96" w:rsidRP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размеров грантов и продолжительности выполнения проектов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популярно в этой группе (40%).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Pr="006E2670">
        <w:rPr>
          <w:rFonts w:ascii="Times New Roman" w:eastAsia="Times New Roman" w:hAnsi="Times New Roman" w:cs="Times New Roman"/>
          <w:sz w:val="24"/>
          <w:szCs w:val="24"/>
          <w:lang w:eastAsia="ar-SA"/>
        </w:rPr>
        <w:t>асширение практики применения государственного и муниципального заказа для 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поддерживают в основном организации с доход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от 501 тыс. до 1,5 млн. руб. (64%), а р</w:t>
      </w:r>
      <w:r w:rsidR="00691E96" w:rsidRP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азвитие практики оказания платных услуг</w:t>
      </w:r>
      <w:r w:rsidR="00691E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наиболее характерно для НКО с доходом от 1,5 млн. руб и выше (39%).</w:t>
      </w:r>
    </w:p>
    <w:p w:rsidR="00162330" w:rsidRDefault="00162330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2757" cy="2449286"/>
            <wp:effectExtent l="0" t="0" r="5715" b="825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16726" w:rsidRDefault="00A16726" w:rsidP="00A1672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региональном разрезе картина имеет отличия в некоторых регионах. Так, например, в Тюменской области одной из лидирующих позиций является увеличение размеров грантов и продолжительности выполнения проектов (48%). Это третья по популярности мера регулирования в оценках тюменцев. Ключевым направлением для</w:t>
      </w:r>
      <w:r w:rsidR="00E94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Курганской области </w:t>
      </w:r>
      <w:r w:rsidR="00E94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наряду с увеличением финансирования из государственного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привлечение благотворительных средств бизнеса</w:t>
      </w:r>
      <w:r w:rsidR="00E94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(57%)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949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ХМАО идея финансирования из муниципальных </w:t>
      </w:r>
      <w:r w:rsidR="00E949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бюджетов популярнее обращения за помощью к бюджету государства (50% против 37%). В Свердловской области сторонников расширения практики применения государственного и муниципального заказа немногим больше, чем сторонников увеличения прямого бюджетного финансирования.</w:t>
      </w:r>
    </w:p>
    <w:p w:rsidR="007259F2" w:rsidRDefault="007259F2" w:rsidP="007259F2">
      <w:pPr>
        <w:keepNext/>
        <w:spacing w:after="0" w:line="360" w:lineRule="auto"/>
        <w:ind w:firstLine="567"/>
        <w:jc w:val="right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7259F2" w:rsidRPr="007259F2" w:rsidRDefault="007259F2" w:rsidP="007259F2">
      <w:pPr>
        <w:keepNext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7259F2">
        <w:rPr>
          <w:rFonts w:ascii="Arial" w:eastAsia="Times New Roman" w:hAnsi="Arial" w:cs="Arial"/>
          <w:sz w:val="20"/>
          <w:szCs w:val="20"/>
          <w:lang w:eastAsia="ar-SA"/>
        </w:rPr>
        <w:t>Что из перечисленного ниже, по Вашему мнению, будет в наибольшей степени способствовать улучшению финансового положения СО НКО региона?</w:t>
      </w:r>
    </w:p>
    <w:p w:rsidR="00DE6F61" w:rsidRDefault="00DE6F61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48932" wp14:editId="01F01FEE">
            <wp:extent cx="6210300" cy="3531534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F09EE" w:rsidRDefault="007259F2" w:rsidP="00C111C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улучшения имущественного положения СО НКО в среднем по УрФО респонденты считают необходимым, прежде всего</w:t>
      </w:r>
      <w:r w:rsidR="0057256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доработать </w:t>
      </w:r>
      <w:r w:rsidR="0057256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нормативно-правовую базу об условиях предоставления государственного и муниципального имущества для нужд СО НКО. Необходимо заметить, что проблема необеспеченности имуществом для общественных организаций является самой острой, даже вопрос финансовой обеспеченности уходит на второй план. В ряде регионов имущественная поддержка СО НКО лишь декларирована</w:t>
      </w:r>
      <w:r w:rsidR="00C111C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</w:t>
      </w:r>
      <w:r w:rsidR="00572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11CF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предложен механизм безвозмездной передачи помещений для осуществления социально значимой деятельности.</w:t>
      </w:r>
    </w:p>
    <w:p w:rsidR="00C111CF" w:rsidRDefault="00C111CF" w:rsidP="00C111C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Еще одной мерой, призванной улучшить имущественное положение СО НКО, может стать создание общедоступных фондов движимого имущества (транспорт, оборудование) с возможностью его коллективного использования. 33% респондентов считают правильным движение в этом направлении.</w:t>
      </w:r>
      <w:r w:rsidR="009312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Третья по популярности мера – опубликование реестров доступного государственного и муниципального недвижимого имущества (30%). Как правило, такие реестры не являются «информацией для служебного пользования», однако, зачастую </w:t>
      </w:r>
      <w:r w:rsidR="0093125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предлагаемые помещения не соответствуют элементарным нормам благоустройства, в них необходимо вкладывать дополнительные средства, </w:t>
      </w:r>
      <w:r w:rsidR="00D0199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отсутствие</w:t>
      </w:r>
      <w:r w:rsidR="009312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гарантий, что помещение останется за организацией на относительно длительный срок.</w:t>
      </w:r>
      <w:r w:rsidR="00D01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несколько меньшей степени выбор ложится на развитие сети коворкинг-центров и пространств коллективного доступа. Невысокую популярность этой идеи можно объяснить тем, что в большинстве случаев в</w:t>
      </w:r>
      <w:r w:rsidR="00D01995" w:rsidRPr="00D01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заимодействие </w:t>
      </w:r>
      <w:r w:rsidR="00D01995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НКО</w:t>
      </w:r>
      <w:r w:rsidR="00D01995" w:rsidRPr="00D019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носит постоянного системного характера</w:t>
      </w:r>
      <w:r w:rsidR="00D019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61304" w:rsidRDefault="00161304" w:rsidP="00C111C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Сопряженность с другими таблицами не выявляет каких-либо тенденций или закномерностей.</w:t>
      </w:r>
    </w:p>
    <w:p w:rsidR="00010BC1" w:rsidRDefault="00010BC1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2683329"/>
            <wp:effectExtent l="0" t="0" r="0" b="317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10BC1" w:rsidRDefault="00A3330A" w:rsidP="00A3330A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Региональная специфика в вопросах мер улушения имущественной поддержки также </w:t>
      </w:r>
      <w:r w:rsidR="008C2A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присутствует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Подавляющее большинство челябинских организаций (80%) видят выход в </w:t>
      </w:r>
      <w:r w:rsidRPr="00A33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доработ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</w:t>
      </w:r>
      <w:r w:rsidRPr="00A33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ой</w:t>
      </w:r>
      <w:r w:rsidRPr="00A33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</w:t>
      </w:r>
      <w:r w:rsidRPr="00A33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 условиях предоставления государственного и муниципального имущества для нужд СО НКО.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Курганской области значительная доля респондентов (49%) хотели бы видеть опубликованными реестры доступного государственного и муниципального имущества. Вероятнее всего информация о недвижимом имуществе в регионе двольно скудная и НКО испытывают проблемы с ее поиском. Выше среднего организации Свердловской области оценивают необходимость развития сети коворкинг-центров и пространств коллективного действия</w:t>
      </w:r>
      <w:r w:rsidR="008C2A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(37%)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3330A" w:rsidRDefault="00A3330A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061310" wp14:editId="7F161544">
            <wp:extent cx="5382985" cy="2971800"/>
            <wp:effectExtent l="0" t="0" r="825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F09EE" w:rsidRDefault="008C2ADD" w:rsidP="00161304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Среди возможных мер, направленных на расширение образовательных и консультационных услуг для СО НКО в целом по УрФО, на первый план выходит с</w:t>
      </w:r>
      <w:r w:rsidRPr="008C2AD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пециализация наиболее опытных организаций как методических площадок по направлениям деятельности и видам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(34%). Близкие значения набирают такие меры как «р</w:t>
      </w:r>
      <w:r w:rsidRPr="008C2ADD">
        <w:rPr>
          <w:rFonts w:ascii="Times New Roman" w:eastAsia="Times New Roman" w:hAnsi="Times New Roman" w:cs="Times New Roman"/>
          <w:sz w:val="24"/>
          <w:szCs w:val="24"/>
          <w:lang w:eastAsia="ar-SA"/>
        </w:rPr>
        <w:t>асширение сети ресурсных центров для СО НКО на региональном и муниципальном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(32%), «с</w:t>
      </w:r>
      <w:r w:rsidRPr="008C2ADD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оздание тематических ресурсных центров на базе сильных 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(31%), а также «у</w:t>
      </w:r>
      <w:r w:rsidRPr="008C2ADD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величение количества существующих образовательных программ, семинаров, курсов повышения квалификации для 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(29%).</w:t>
      </w:r>
      <w:r w:rsidR="00A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Дистанционные формы образования, консультирования, а также специализированные интернет-ресурсы востребованы в меньшей степени, что говорит о том, что нельзя снижать </w:t>
      </w:r>
      <w:r w:rsidR="002408D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</w:t>
      </w:r>
      <w:r w:rsidR="00A0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традиционных очных способов обучения и консультирования, несмотря на то, что они требуют больших финансовых и временных ресурсов. Малопопулярной оказалась мера, направленная на расширение тематики методических семинаров, обучающих программ и стажировок для СО НКО.</w:t>
      </w:r>
      <w:r w:rsid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08D2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Вероятно, существующей линейки образовательных мероприятий в основном достаточно и усилия ресурсным и методическим центрам стоит направить на охват большей аудитории.</w:t>
      </w:r>
      <w:r w:rsidR="00913CD9" w:rsidRP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Напомним, что оценивая уровень развития ресурсных центров, респонденты чаще отмечали, что у</w:t>
      </w:r>
      <w:r w:rsidR="00913CD9" w:rsidRP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довлетворен</w:t>
      </w:r>
      <w:r w:rsid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913CD9" w:rsidRP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качеством, но их количество недостаточно</w:t>
      </w:r>
      <w:r w:rsidR="00913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(36%).</w:t>
      </w:r>
    </w:p>
    <w:p w:rsidR="006E6FD1" w:rsidRDefault="006E6FD1" w:rsidP="00161304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Сопряжение с другими таблицами показывает, что р</w:t>
      </w:r>
      <w:r w:rsidRPr="006E6FD1">
        <w:rPr>
          <w:rFonts w:ascii="Times New Roman" w:eastAsia="Times New Roman" w:hAnsi="Times New Roman" w:cs="Times New Roman"/>
          <w:sz w:val="24"/>
          <w:szCs w:val="24"/>
          <w:lang w:eastAsia="ar-SA"/>
        </w:rPr>
        <w:t>асширение сети ресурсных центров для СО НКО на региональном и муниципальном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мера наиболее популярная в группах организаций, не имеющих дохода вообще (40%) и добровольцев на постоянной основе (42%). </w:t>
      </w:r>
      <w:r w:rsidRPr="006E6F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тематических ресурсных центров на базе сильных СО НКО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большей готовностью поддержат НКО с доходом 501 тыс.-1,5 млн. руб.(43%). </w:t>
      </w:r>
      <w:r w:rsidRPr="006E6F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количества существующих образовательных программ, семинаров, курсов повышения квалификации для </w:t>
      </w:r>
      <w:r w:rsidRPr="006E6F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 НКО</w:t>
      </w:r>
      <w:r w:rsidR="00F13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 интересно НКО с доходом более 1,5 млн. руб. (43%). Эта же группа в большей степени заинтересована в р</w:t>
      </w:r>
      <w:r w:rsidR="00F13837" w:rsidRPr="00F13837">
        <w:rPr>
          <w:rFonts w:ascii="Times New Roman" w:eastAsia="Times New Roman" w:hAnsi="Times New Roman" w:cs="Times New Roman"/>
          <w:sz w:val="24"/>
          <w:szCs w:val="24"/>
          <w:lang w:eastAsia="ar-SA"/>
        </w:rPr>
        <w:t>асширени</w:t>
      </w:r>
      <w:r w:rsidR="00F1383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13837" w:rsidRPr="00F13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тематики методических семинаров, обучающих программ и стажировок для СО НКО</w:t>
      </w:r>
      <w:r w:rsidR="00F13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(26%).</w:t>
      </w:r>
    </w:p>
    <w:p w:rsidR="00B71CDD" w:rsidRDefault="00B71CDD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01752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71CDD" w:rsidRDefault="00913CD9" w:rsidP="00913CD9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Можно зафиксировать небольшие региональные отличия, касающиеся мер по расширению образовательных и консультационных услуг. Расширение сети ресурсных центров наиболее актуально для Челябинской и Курганской областей. В Свердловской области это будет востребовано в меньшей степени. Зато свердловские и тюменские НКО с большей готовностью поддержат создание тематических ресурсных центров на базе сильных НКО. В Челябинской области, наоборот, это самая непопулярная идея.</w:t>
      </w:r>
      <w:r w:rsidR="00460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Курганской области самый низкий процент респондентов, поддерживающих идею развития дистанционных форм образования и консультирования (лишь 6%). Курганцы в основном выступают за увеличение количества существующих образовательных программ и семинаров (43%).</w:t>
      </w:r>
    </w:p>
    <w:p w:rsidR="00913CD9" w:rsidRDefault="00913CD9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5C4961" wp14:editId="3F77B7F9">
            <wp:extent cx="5740400" cy="3210560"/>
            <wp:effectExtent l="0" t="0" r="0" b="889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B290E" w:rsidRDefault="00460D3D" w:rsidP="00BB290E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лучшению положения СО НКО в направлении развития информационных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целом по УрФО</w:t>
      </w:r>
      <w:r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9EE"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наибольшей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</w:t>
      </w:r>
      <w:r w:rsidR="00EF09EE" w:rsidRPr="00EF0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</w:t>
      </w:r>
      <w:r w:rsidRPr="00460D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профессиональных конференций, форумов и других событий, направленных на презентацию лучших практик и обмен опытом.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Этот вектор развития поддерживает 46% респондентов. В несколько меньшей степени НКО считают эффективн</w:t>
      </w:r>
      <w:r w:rsidR="00BB290E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расширение контактов в профессиональной среде (33%)</w:t>
      </w:r>
      <w:r w:rsidR="00BB29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290E">
        <w:rPr>
          <w:rFonts w:ascii="Times New Roman" w:eastAsia="Times New Roman" w:hAnsi="Times New Roman" w:cs="Times New Roman"/>
          <w:sz w:val="24"/>
          <w:szCs w:val="24"/>
          <w:lang w:eastAsia="ar-SA"/>
        </w:rPr>
        <w:t>Лидерство первых двух позиций обусловлено потребностью лидеров третьего сектора в непосредственном и зачастую неформальном общении. Увеличение форматов очного взаимодействия неоднократно подчеркивалось в разных исследованиях и может нести в себе решение проблемы разобщенности и несистемности сотрудничества между НКО.</w:t>
      </w:r>
    </w:p>
    <w:p w:rsidR="005F1273" w:rsidRDefault="00BB290E" w:rsidP="005F1273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Близкие значения у таких мер по развитию информационных ресурсов как </w:t>
      </w:r>
      <w:r w:rsidR="005F1273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увеличение специализированных интернет-ресурсов (32%), с</w:t>
      </w:r>
      <w:r w:rsidR="005F1273" w:rsidRPr="005F127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пециальные информационные проекты в СМИ, посвященные тематике третьего сектора</w:t>
      </w:r>
      <w:r w:rsidR="005F1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(31%). Такая мера как у</w:t>
      </w:r>
      <w:r w:rsidR="005F1273" w:rsidRPr="005F127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величение числа специализированных периодических изданий для СО НКО</w:t>
      </w:r>
      <w:r w:rsidR="005F12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наименее популярна. Это говорит о том, что печатные «вестники НКО» и журналы постепенно уходят в прошлое, большинство руководителей и сотрудников черпают оперативную информацию из Сети.</w:t>
      </w:r>
    </w:p>
    <w:p w:rsidR="006E6FD1" w:rsidRDefault="006E6FD1" w:rsidP="005F1273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F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Сопряженность с другими таблицами показывает, что специальные информационные проекты в СМИ, посвященные тематике третьего сектора мера наиболее популярная в группе организаций с доходом от 101 тыс. до 500 тыс. руб. (39%), а также в группе организаций, которые привлекают от 40 и выше добровольцев (44%).</w:t>
      </w:r>
    </w:p>
    <w:p w:rsidR="00ED32AD" w:rsidRDefault="00ED32AD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645CAA" wp14:editId="0543BCD4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D32AD" w:rsidRDefault="00C278F4" w:rsidP="00C278F4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региональном разрезе можно наблюдать некоторые особенности. В Свердловской области наиболее популярным инструментом развития информационной среды представляется увеличение специализированных Интернет-ресурсов, за которое выступает 53% респондентов. </w:t>
      </w:r>
      <w:r w:rsidR="00DD678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проведение профессиональных конференций, форумов и других событий способ не самый востребованный. Свердловские НКО отдают ему предпочтение</w:t>
      </w:r>
      <w:r w:rsidR="00DD678F" w:rsidRPr="00DD67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678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меньше, чем во всех других регионах. Профессиональные конференции и форумы больше всего нужны курганским НКО (59%), которых, однако, мало интересуют информационные проекты в СМИ (15%). Еще одной особенностью Курганской области является значительно превышающий другие регионы спрос на специализированные периодические издания для СО НКО.</w:t>
      </w:r>
    </w:p>
    <w:p w:rsidR="00C278F4" w:rsidRDefault="00C278F4" w:rsidP="004C06D5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EAD8E" wp14:editId="4704C932">
            <wp:extent cx="5831840" cy="288036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A4878" w:rsidRPr="00574097" w:rsidRDefault="007A4878" w:rsidP="00574097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574097">
        <w:rPr>
          <w:b/>
          <w:sz w:val="28"/>
          <w:szCs w:val="28"/>
        </w:rPr>
        <w:lastRenderedPageBreak/>
        <w:t>Выводы и рекомендации</w:t>
      </w:r>
    </w:p>
    <w:p w:rsidR="00B83219" w:rsidRDefault="007A4878" w:rsidP="005D6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097">
        <w:rPr>
          <w:rFonts w:ascii="Times New Roman" w:hAnsi="Times New Roman" w:cs="Times New Roman"/>
          <w:sz w:val="24"/>
          <w:szCs w:val="24"/>
        </w:rPr>
        <w:t>Подводя итоги анализа полученных данных по проведенному исследованию</w:t>
      </w:r>
      <w:r w:rsidR="005D641E">
        <w:rPr>
          <w:rFonts w:ascii="Times New Roman" w:hAnsi="Times New Roman" w:cs="Times New Roman"/>
          <w:sz w:val="24"/>
          <w:szCs w:val="24"/>
        </w:rPr>
        <w:t xml:space="preserve"> и сравнивая данные с результатами предыдущего исследования 2012 г.</w:t>
      </w:r>
      <w:r w:rsidRPr="0057409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5D641E">
        <w:rPr>
          <w:rFonts w:ascii="Times New Roman" w:hAnsi="Times New Roman" w:cs="Times New Roman"/>
          <w:sz w:val="24"/>
          <w:szCs w:val="24"/>
        </w:rPr>
        <w:t>сделать некоторые общие выводы</w:t>
      </w:r>
      <w:r w:rsidR="00574097">
        <w:rPr>
          <w:rFonts w:ascii="Times New Roman" w:hAnsi="Times New Roman" w:cs="Times New Roman"/>
          <w:sz w:val="24"/>
          <w:szCs w:val="24"/>
        </w:rPr>
        <w:t>:</w:t>
      </w:r>
    </w:p>
    <w:p w:rsidR="00574097" w:rsidRPr="00771ECB" w:rsidRDefault="005D641E" w:rsidP="005D641E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771ECB">
        <w:rPr>
          <w:b/>
          <w:i/>
        </w:rPr>
        <w:t>Статистический портрет.</w:t>
      </w:r>
    </w:p>
    <w:p w:rsidR="00F66714" w:rsidRDefault="005D641E" w:rsidP="005D64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направлениях деятельности СО НКО за прошедшее время не произошло сколь-либо заметных изменений. Большинство организаций указывают до 5 направлений своей деятельности, из чего затруднительно сделать вывод об их специализации. Доля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которых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работает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количество сотрудников (11 и более)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снизил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ась </w:t>
      </w:r>
      <w:r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4 года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среднем на 10%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таких видах деятельности как социальное обслуживание, социальная поддержка и защита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охрана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защита животных;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благотворительная деятельность, а также деятельность в области содействия благотворительности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добровольчества;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 в области образования, про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свещения и науки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Незначительное снижение численности сотрудников отмечается и в других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>х, кроме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направления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 опасных форм поведения граждан,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осуществления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F66714" w:rsidRPr="00F66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медицинской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веществ. Процент крупных органи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заций в этом направлении вырос на 10%.</w:t>
      </w:r>
    </w:p>
    <w:p w:rsidR="008B61F8" w:rsidRDefault="008B61F8" w:rsidP="007C18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сравнению с данными 2012 г. численность добровольцев, участвующих в деятельности СО НКО на регулярной о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снове, вероятнее всего, выросла в среднем на 10-13%</w:t>
      </w:r>
      <w:r w:rsidRPr="008B6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УрФО. Не исключено, что рост добровольцев отчасти случился за счет перехода в эту категорию бывших работников организаций. Однако, другие косвенные признаки свидетельствуют о том, что участие добровольцев в деятельности СО НКО возрастает. В частности, оценивая свои потребности, НКО во всех регионах отмечают, что проблемы с привлечением добровольцев нет, равно как и нет аналогичной образовательной потребности.</w:t>
      </w:r>
    </w:p>
    <w:p w:rsidR="008B61F8" w:rsidRDefault="008B61F8" w:rsidP="007C18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1F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Таким образом, в динамике можно сделать вывод о том, что в третьем секторе наблюдается тенденция к снижению количества сотрудников СО НКО, но увеличению количества добровольцев на регулярной и нерегулярной основе.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Говорят ли эти тенденции о том, что сектор становится менее профессиональным? Скорее всего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нет.</w:t>
      </w:r>
      <w:r w:rsidR="00E40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более широкое проникновение информационных и телекоммуникационных технологий приводит к 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снижению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организационных затрат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позволяет высвобождать рабочее время</w:t>
      </w:r>
      <w:r w:rsidR="007C18E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83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становится более гибким и мобильным, каким и должен быть.</w:t>
      </w:r>
    </w:p>
    <w:p w:rsidR="00771ECB" w:rsidRDefault="00771ECB" w:rsidP="007C18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ECB" w:rsidRPr="00771ECB" w:rsidRDefault="00771ECB" w:rsidP="00771ECB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771ECB">
        <w:rPr>
          <w:b/>
          <w:i/>
        </w:rPr>
        <w:t xml:space="preserve">Финансирование и источники доходов СО НКО. </w:t>
      </w:r>
    </w:p>
    <w:p w:rsidR="00964138" w:rsidRDefault="00C147E7" w:rsidP="00964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сравнению с данными 2012 г. текущая финансовая ситуация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Уральском федеральном округе для СО НКО</w:t>
      </w:r>
      <w:r w:rsidRP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выглядит значительно более благоприятной. Если 4 года назад 46,8% СО НКО не имели финансовых поступлений в течение года, то в настоящее время их число сократилось в целом по УрФО более чем в 2 раза. Процент финансово крепких НКО, доход которых составляет более 501 тыс. руб., вырос</w:t>
      </w:r>
      <w:r w:rsidR="00917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P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758C">
        <w:rPr>
          <w:rFonts w:ascii="Times New Roman" w:eastAsia="Times New Roman" w:hAnsi="Times New Roman" w:cs="Times New Roman"/>
          <w:sz w:val="24"/>
          <w:szCs w:val="24"/>
          <w:lang w:eastAsia="ar-SA"/>
        </w:rPr>
        <w:t>27%</w:t>
      </w:r>
      <w:r w:rsidRPr="00771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федеральному округу</w:t>
      </w:r>
      <w:r w:rsidR="00917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6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</w:t>
      </w:r>
      <w:r w:rsidR="0091758C" w:rsidRPr="0091758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зафиксировать некоторые региональные отличия.</w:t>
      </w:r>
      <w:r w:rsidR="0096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Так, д</w:t>
      </w:r>
      <w:r w:rsidR="0091758C" w:rsidRPr="0091758C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ЯНАО и ХМАО более характерно грантовое финансирование деятельности СО НКО. В значительной мере это применимо и к Тюменской области. В Курганской области, наоборот, грантовое финансирование имеет самую незначительную распространенность и его получение сопряжено с трудностями. Поэтому в регионе более распространено финансирование за счет благотворительных поступлений. СО НКО Свердловской и Челябинской области в значительной степени зарабатывают средства собственной предпринимательской деятельностью. В целом финансовые источники для СО НКО в Свердловской, Тюменской и Челябинской областях более вариативны, чем в Курганской области, ХМАО и ЯНАО.</w:t>
      </w:r>
      <w:r w:rsidR="0096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93115" w:rsidRDefault="00964138" w:rsidP="00964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в целом по округу весьма незначительны</w:t>
      </w:r>
      <w:r w:rsid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 поступления</w:t>
      </w:r>
      <w:r w:rsid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других российских НКО, что говорит о том, что</w:t>
      </w:r>
      <w:r w:rsidR="00F93115" w:rsidRP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F93115" w:rsidRPr="00F931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сновная часть организаций не включена в сетевые структуры или проекты,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т.е. общая скоординированность в секторе незначительная.</w:t>
      </w:r>
    </w:p>
    <w:p w:rsidR="00964138" w:rsidRDefault="00964138" w:rsidP="00964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138" w:rsidRPr="00964138" w:rsidRDefault="00964138" w:rsidP="00964138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964138">
        <w:rPr>
          <w:b/>
          <w:i/>
        </w:rPr>
        <w:t>Актуальные потребности СО НКО</w:t>
      </w:r>
    </w:p>
    <w:p w:rsidR="00964138" w:rsidRDefault="00522AB7" w:rsidP="00522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Представители СО НКО УрФО в целом соглашаются с тем, что д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ля успешной деятельности третий сектор обеспечен основными ресурсами</w:t>
      </w:r>
      <w:r w:rsidR="0007635C" w:rsidRP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недостаточной мере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Наиболее острая потребность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округу 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уется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отношении имущества – 31% категорически заявляют, что не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еспечены данным видом ресурсов.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сравнении с данными 2012 г. проблемный акцент сместился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необеспеченности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ами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имущественн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отребность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помещениях,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оборудовании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ином имуществе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выросла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чем на 7%.</w:t>
      </w:r>
      <w:r w:rsidR="0007635C" w:rsidRP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лучшую сторону отличается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обеспеченность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и консультационной поддержк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труд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7635C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добровольцев. В этих аспектах ресурсный потенциал в регионах относительно развит.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Однако, 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ресурсную поддержку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НКО 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УрФО акцентирован на увеличение не только имущественной поддержки, но также на усиление образовательно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го,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консультационно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</w:t>
      </w:r>
      <w:r w:rsidR="0007635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формационного сопровождения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2AB7" w:rsidRDefault="0007635C" w:rsidP="00522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Эффективность ресурсных центров оценивается неравномерно по регионам. Н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аиболее благоприятно ситу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складывается в Курганской области и несколько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нее благоприятно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Челябинской области, где НКО в основном удовлетворены качеством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«ресурсников»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 указывают на их слабую распространенность. В ХМАО и ЯНАО заметнее всего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не только 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доступности ресурсных центров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но и</w:t>
      </w:r>
      <w:r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качества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работы.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Заметнее низкий уровень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522AB7" w:rsidRPr="00522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 о них.</w:t>
      </w:r>
    </w:p>
    <w:p w:rsidR="0007635C" w:rsidRDefault="0007635C" w:rsidP="00522A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138" w:rsidRDefault="00964138" w:rsidP="00964138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964138">
        <w:rPr>
          <w:b/>
          <w:i/>
        </w:rPr>
        <w:t>Социально ориентированные организации и общество</w:t>
      </w:r>
    </w:p>
    <w:p w:rsidR="00964138" w:rsidRPr="0010137E" w:rsidRDefault="00964138" w:rsidP="00522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7E">
        <w:rPr>
          <w:rFonts w:ascii="Times New Roman" w:hAnsi="Times New Roman" w:cs="Times New Roman"/>
          <w:sz w:val="24"/>
          <w:szCs w:val="24"/>
        </w:rPr>
        <w:t>По факту большинство</w:t>
      </w:r>
      <w:r w:rsidR="0007635C" w:rsidRPr="0010137E">
        <w:rPr>
          <w:rFonts w:ascii="Times New Roman" w:hAnsi="Times New Roman" w:cs="Times New Roman"/>
          <w:sz w:val="24"/>
          <w:szCs w:val="24"/>
        </w:rPr>
        <w:t xml:space="preserve"> СО</w:t>
      </w:r>
      <w:r w:rsidRPr="0010137E">
        <w:rPr>
          <w:rFonts w:ascii="Times New Roman" w:hAnsi="Times New Roman" w:cs="Times New Roman"/>
          <w:sz w:val="24"/>
          <w:szCs w:val="24"/>
        </w:rPr>
        <w:t xml:space="preserve"> НКО</w:t>
      </w:r>
      <w:r w:rsidR="0007635C" w:rsidRPr="0010137E">
        <w:rPr>
          <w:rFonts w:ascii="Times New Roman" w:hAnsi="Times New Roman" w:cs="Times New Roman"/>
          <w:sz w:val="24"/>
          <w:szCs w:val="24"/>
        </w:rPr>
        <w:t xml:space="preserve"> УрФО</w:t>
      </w:r>
      <w:r w:rsidRPr="0010137E">
        <w:rPr>
          <w:rFonts w:ascii="Times New Roman" w:hAnsi="Times New Roman" w:cs="Times New Roman"/>
          <w:sz w:val="24"/>
          <w:szCs w:val="24"/>
        </w:rPr>
        <w:t xml:space="preserve"> на</w:t>
      </w:r>
      <w:r w:rsidR="0007635C" w:rsidRPr="0010137E">
        <w:rPr>
          <w:rFonts w:ascii="Times New Roman" w:hAnsi="Times New Roman" w:cs="Times New Roman"/>
          <w:sz w:val="24"/>
          <w:szCs w:val="24"/>
        </w:rPr>
        <w:t>целены на</w:t>
      </w:r>
      <w:r w:rsidRPr="0010137E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07635C" w:rsidRPr="0010137E">
        <w:rPr>
          <w:rFonts w:ascii="Times New Roman" w:hAnsi="Times New Roman" w:cs="Times New Roman"/>
          <w:sz w:val="24"/>
          <w:szCs w:val="24"/>
        </w:rPr>
        <w:t>ы</w:t>
      </w:r>
      <w:r w:rsidRPr="0010137E">
        <w:rPr>
          <w:rFonts w:ascii="Times New Roman" w:hAnsi="Times New Roman" w:cs="Times New Roman"/>
          <w:sz w:val="24"/>
          <w:szCs w:val="24"/>
        </w:rPr>
        <w:t xml:space="preserve"> активизации граждан</w:t>
      </w:r>
      <w:r w:rsidR="0007635C" w:rsidRPr="0010137E">
        <w:rPr>
          <w:rFonts w:ascii="Times New Roman" w:hAnsi="Times New Roman" w:cs="Times New Roman"/>
          <w:sz w:val="24"/>
          <w:szCs w:val="24"/>
        </w:rPr>
        <w:t xml:space="preserve"> и</w:t>
      </w:r>
      <w:r w:rsidRPr="0010137E">
        <w:rPr>
          <w:rFonts w:ascii="Times New Roman" w:hAnsi="Times New Roman" w:cs="Times New Roman"/>
          <w:sz w:val="24"/>
          <w:szCs w:val="24"/>
        </w:rPr>
        <w:t xml:space="preserve"> популяризации добровольчества, о</w:t>
      </w:r>
      <w:r w:rsidR="0007635C" w:rsidRPr="0010137E">
        <w:rPr>
          <w:rFonts w:ascii="Times New Roman" w:hAnsi="Times New Roman" w:cs="Times New Roman"/>
          <w:sz w:val="24"/>
          <w:szCs w:val="24"/>
        </w:rPr>
        <w:t>днако,</w:t>
      </w:r>
      <w:r w:rsidRPr="0010137E">
        <w:rPr>
          <w:rFonts w:ascii="Times New Roman" w:hAnsi="Times New Roman" w:cs="Times New Roman"/>
          <w:sz w:val="24"/>
          <w:szCs w:val="24"/>
        </w:rPr>
        <w:t xml:space="preserve"> в силу складывающихся тенденций, диску</w:t>
      </w:r>
      <w:r w:rsidR="0007635C" w:rsidRPr="0010137E">
        <w:rPr>
          <w:rFonts w:ascii="Times New Roman" w:hAnsi="Times New Roman" w:cs="Times New Roman"/>
          <w:sz w:val="24"/>
          <w:szCs w:val="24"/>
        </w:rPr>
        <w:t>рса и даже определенной моды мысл</w:t>
      </w:r>
      <w:r w:rsidRPr="0010137E">
        <w:rPr>
          <w:rFonts w:ascii="Times New Roman" w:hAnsi="Times New Roman" w:cs="Times New Roman"/>
          <w:sz w:val="24"/>
          <w:szCs w:val="24"/>
        </w:rPr>
        <w:t>ят себя и весь сектор в еще не сложившейся, нес</w:t>
      </w:r>
      <w:r w:rsidR="003C1143" w:rsidRPr="0010137E">
        <w:rPr>
          <w:rFonts w:ascii="Times New Roman" w:hAnsi="Times New Roman" w:cs="Times New Roman"/>
          <w:sz w:val="24"/>
          <w:szCs w:val="24"/>
        </w:rPr>
        <w:t xml:space="preserve">колько виртуальной реальности, в </w:t>
      </w:r>
      <w:r w:rsidRPr="0010137E">
        <w:rPr>
          <w:rFonts w:ascii="Times New Roman" w:hAnsi="Times New Roman" w:cs="Times New Roman"/>
          <w:sz w:val="24"/>
          <w:szCs w:val="24"/>
        </w:rPr>
        <w:t>модели</w:t>
      </w:r>
      <w:r w:rsidR="003C1143" w:rsidRPr="0010137E">
        <w:rPr>
          <w:rFonts w:ascii="Times New Roman" w:hAnsi="Times New Roman" w:cs="Times New Roman"/>
          <w:sz w:val="24"/>
          <w:szCs w:val="24"/>
        </w:rPr>
        <w:t>, в которой НКО предоставляют</w:t>
      </w:r>
      <w:r w:rsidRPr="0010137E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3C1143" w:rsidRPr="0010137E">
        <w:rPr>
          <w:rFonts w:ascii="Times New Roman" w:hAnsi="Times New Roman" w:cs="Times New Roman"/>
          <w:sz w:val="24"/>
          <w:szCs w:val="24"/>
        </w:rPr>
        <w:t>е</w:t>
      </w:r>
      <w:r w:rsidRPr="0010137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C1143" w:rsidRPr="0010137E">
        <w:rPr>
          <w:rFonts w:ascii="Times New Roman" w:hAnsi="Times New Roman" w:cs="Times New Roman"/>
          <w:sz w:val="24"/>
          <w:szCs w:val="24"/>
        </w:rPr>
        <w:t>и</w:t>
      </w:r>
      <w:r w:rsidRPr="0010137E">
        <w:rPr>
          <w:rFonts w:ascii="Times New Roman" w:hAnsi="Times New Roman" w:cs="Times New Roman"/>
          <w:sz w:val="24"/>
          <w:szCs w:val="24"/>
        </w:rPr>
        <w:t xml:space="preserve">. </w:t>
      </w:r>
      <w:r w:rsidR="003C1143" w:rsidRPr="0010137E">
        <w:rPr>
          <w:rFonts w:ascii="Times New Roman" w:hAnsi="Times New Roman" w:cs="Times New Roman"/>
          <w:sz w:val="24"/>
          <w:szCs w:val="24"/>
        </w:rPr>
        <w:t xml:space="preserve">Тем не менее, деятельность НКО сегодня, прежде всего, усиливает тенденцию к распространению ценностей служения и добровольчества. Результаты исследования говорят о том, что </w:t>
      </w:r>
      <w:r w:rsidRPr="0010137E">
        <w:rPr>
          <w:rFonts w:ascii="Times New Roman" w:hAnsi="Times New Roman" w:cs="Times New Roman"/>
          <w:sz w:val="24"/>
          <w:szCs w:val="24"/>
        </w:rPr>
        <w:t>интерес к участию в деятельности организаций в качестве добровольцев за прошедш</w:t>
      </w:r>
      <w:r w:rsidR="003C1143" w:rsidRPr="0010137E">
        <w:rPr>
          <w:rFonts w:ascii="Times New Roman" w:hAnsi="Times New Roman" w:cs="Times New Roman"/>
          <w:sz w:val="24"/>
          <w:szCs w:val="24"/>
        </w:rPr>
        <w:t>ее время вырос. 4 года назад это</w:t>
      </w:r>
      <w:r w:rsidRPr="0010137E">
        <w:rPr>
          <w:rFonts w:ascii="Times New Roman" w:hAnsi="Times New Roman" w:cs="Times New Roman"/>
          <w:sz w:val="24"/>
          <w:szCs w:val="24"/>
        </w:rPr>
        <w:t xml:space="preserve"> был од</w:t>
      </w:r>
      <w:r w:rsidR="003C1143" w:rsidRPr="0010137E">
        <w:rPr>
          <w:rFonts w:ascii="Times New Roman" w:hAnsi="Times New Roman" w:cs="Times New Roman"/>
          <w:sz w:val="24"/>
          <w:szCs w:val="24"/>
        </w:rPr>
        <w:t>и</w:t>
      </w:r>
      <w:r w:rsidRPr="0010137E">
        <w:rPr>
          <w:rFonts w:ascii="Times New Roman" w:hAnsi="Times New Roman" w:cs="Times New Roman"/>
          <w:sz w:val="24"/>
          <w:szCs w:val="24"/>
        </w:rPr>
        <w:t>н и</w:t>
      </w:r>
      <w:r w:rsidR="003C1143" w:rsidRPr="0010137E">
        <w:rPr>
          <w:rFonts w:ascii="Times New Roman" w:hAnsi="Times New Roman" w:cs="Times New Roman"/>
          <w:sz w:val="24"/>
          <w:szCs w:val="24"/>
        </w:rPr>
        <w:t>з самых невостребованных мотивов, по которому люди обращались в НКО</w:t>
      </w:r>
      <w:r w:rsidRPr="0010137E">
        <w:rPr>
          <w:rFonts w:ascii="Times New Roman" w:hAnsi="Times New Roman" w:cs="Times New Roman"/>
          <w:sz w:val="24"/>
          <w:szCs w:val="24"/>
        </w:rPr>
        <w:t>. Сегодня приходящие в НКО люди менее склонны к получению психологической помощи, но скорее готовы действовать сами. Особенно четко это наблюдается в Тюменской и Челябинской областях.</w:t>
      </w:r>
    </w:p>
    <w:p w:rsidR="00964138" w:rsidRPr="0010137E" w:rsidRDefault="003C1143" w:rsidP="00522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7E">
        <w:rPr>
          <w:rFonts w:ascii="Times New Roman" w:hAnsi="Times New Roman" w:cs="Times New Roman"/>
          <w:sz w:val="24"/>
          <w:szCs w:val="24"/>
        </w:rPr>
        <w:t>В сознании сотрудников третьего сектора заметна тенденция к возрастанию ценности получения общественно значимых продуктов деятельности, а не только деятельности самой по себе. Свидетельством тому сравнени</w:t>
      </w:r>
      <w:r w:rsidR="006F00CA">
        <w:rPr>
          <w:rFonts w:ascii="Times New Roman" w:hAnsi="Times New Roman" w:cs="Times New Roman"/>
          <w:sz w:val="24"/>
          <w:szCs w:val="24"/>
        </w:rPr>
        <w:t>е</w:t>
      </w:r>
      <w:r w:rsidRPr="0010137E">
        <w:rPr>
          <w:rFonts w:ascii="Times New Roman" w:hAnsi="Times New Roman" w:cs="Times New Roman"/>
          <w:sz w:val="24"/>
          <w:szCs w:val="24"/>
        </w:rPr>
        <w:t xml:space="preserve"> с предыдущим замером</w:t>
      </w:r>
      <w:r w:rsidR="006F00CA">
        <w:rPr>
          <w:rFonts w:ascii="Times New Roman" w:hAnsi="Times New Roman" w:cs="Times New Roman"/>
          <w:sz w:val="24"/>
          <w:szCs w:val="24"/>
        </w:rPr>
        <w:t>:</w:t>
      </w:r>
      <w:r w:rsidRPr="0010137E">
        <w:rPr>
          <w:rFonts w:ascii="Times New Roman" w:hAnsi="Times New Roman" w:cs="Times New Roman"/>
          <w:sz w:val="24"/>
          <w:szCs w:val="24"/>
        </w:rPr>
        <w:t xml:space="preserve"> з</w:t>
      </w:r>
      <w:r w:rsidR="00964138" w:rsidRPr="0010137E">
        <w:rPr>
          <w:rFonts w:ascii="Times New Roman" w:hAnsi="Times New Roman" w:cs="Times New Roman"/>
          <w:sz w:val="24"/>
          <w:szCs w:val="24"/>
        </w:rPr>
        <w:t xml:space="preserve">аметно прибавили в весе </w:t>
      </w:r>
      <w:r w:rsidR="0010137E" w:rsidRPr="0010137E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964138" w:rsidRPr="0010137E">
        <w:rPr>
          <w:rFonts w:ascii="Times New Roman" w:hAnsi="Times New Roman" w:cs="Times New Roman"/>
          <w:sz w:val="24"/>
          <w:szCs w:val="24"/>
        </w:rPr>
        <w:t>критерии</w:t>
      </w:r>
      <w:r w:rsidR="0010137E" w:rsidRPr="0010137E">
        <w:rPr>
          <w:rFonts w:ascii="Times New Roman" w:hAnsi="Times New Roman" w:cs="Times New Roman"/>
          <w:sz w:val="24"/>
          <w:szCs w:val="24"/>
        </w:rPr>
        <w:t xml:space="preserve"> самооценки как наличие у организации </w:t>
      </w:r>
      <w:r w:rsidR="00964138" w:rsidRPr="0010137E">
        <w:rPr>
          <w:rFonts w:ascii="Times New Roman" w:hAnsi="Times New Roman" w:cs="Times New Roman"/>
          <w:sz w:val="24"/>
          <w:szCs w:val="24"/>
        </w:rPr>
        <w:t>грантов</w:t>
      </w:r>
      <w:r w:rsidR="0010137E" w:rsidRPr="0010137E">
        <w:rPr>
          <w:rFonts w:ascii="Times New Roman" w:hAnsi="Times New Roman" w:cs="Times New Roman"/>
          <w:sz w:val="24"/>
          <w:szCs w:val="24"/>
        </w:rPr>
        <w:t>ой</w:t>
      </w:r>
      <w:r w:rsidR="00964138" w:rsidRPr="0010137E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10137E" w:rsidRPr="0010137E">
        <w:rPr>
          <w:rFonts w:ascii="Times New Roman" w:hAnsi="Times New Roman" w:cs="Times New Roman"/>
          <w:sz w:val="24"/>
          <w:szCs w:val="24"/>
        </w:rPr>
        <w:t>и</w:t>
      </w:r>
      <w:r w:rsidR="00964138" w:rsidRPr="0010137E">
        <w:rPr>
          <w:rFonts w:ascii="Times New Roman" w:hAnsi="Times New Roman" w:cs="Times New Roman"/>
          <w:sz w:val="24"/>
          <w:szCs w:val="24"/>
        </w:rPr>
        <w:t xml:space="preserve"> авторских разработок, методик, об</w:t>
      </w:r>
      <w:r w:rsidR="0010137E" w:rsidRPr="0010137E">
        <w:rPr>
          <w:rFonts w:ascii="Times New Roman" w:hAnsi="Times New Roman" w:cs="Times New Roman"/>
          <w:sz w:val="24"/>
          <w:szCs w:val="24"/>
        </w:rPr>
        <w:t>разовательных курсов, программ.</w:t>
      </w:r>
    </w:p>
    <w:p w:rsidR="00964138" w:rsidRPr="0010137E" w:rsidRDefault="00964138" w:rsidP="00522AB7">
      <w:pPr>
        <w:pStyle w:val="a3"/>
        <w:spacing w:line="360" w:lineRule="auto"/>
      </w:pPr>
    </w:p>
    <w:p w:rsidR="00964138" w:rsidRDefault="00964138" w:rsidP="00964138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964138">
        <w:rPr>
          <w:b/>
          <w:i/>
        </w:rPr>
        <w:t>Социально ориентированные организации и внешняя среда: органы власти и другие организации.</w:t>
      </w:r>
    </w:p>
    <w:p w:rsidR="006F00CA" w:rsidRDefault="0010137E" w:rsidP="006F0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7E">
        <w:rPr>
          <w:rFonts w:ascii="Times New Roman" w:hAnsi="Times New Roman" w:cs="Times New Roman"/>
          <w:sz w:val="24"/>
          <w:szCs w:val="24"/>
        </w:rPr>
        <w:t>В целом по УрФО удовлетворенность взаимодействием с органами власти находится на среднем уровне.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10137E">
        <w:rPr>
          <w:rFonts w:ascii="Times New Roman" w:hAnsi="Times New Roman" w:cs="Times New Roman"/>
          <w:sz w:val="24"/>
          <w:szCs w:val="24"/>
        </w:rPr>
        <w:t>арактер взаимодействия НКО и власти не претерпел заметных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4 года</w:t>
      </w:r>
      <w:r w:rsidRPr="00101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7E">
        <w:rPr>
          <w:rFonts w:ascii="Times New Roman" w:hAnsi="Times New Roman" w:cs="Times New Roman"/>
          <w:sz w:val="24"/>
          <w:szCs w:val="24"/>
        </w:rPr>
        <w:t>Несколько больше процент респондентов, считающих взаимод</w:t>
      </w:r>
      <w:r>
        <w:rPr>
          <w:rFonts w:ascii="Times New Roman" w:hAnsi="Times New Roman" w:cs="Times New Roman"/>
          <w:sz w:val="24"/>
          <w:szCs w:val="24"/>
        </w:rPr>
        <w:t>ействие удовлетворительным</w:t>
      </w:r>
      <w:r w:rsidRPr="0010137E">
        <w:rPr>
          <w:rFonts w:ascii="Times New Roman" w:hAnsi="Times New Roman" w:cs="Times New Roman"/>
          <w:sz w:val="24"/>
          <w:szCs w:val="24"/>
        </w:rPr>
        <w:t xml:space="preserve">, по сравнению с теми, кто чаще не удовлетворен этим процессом. В основном представители третьего сектора занимают промежуточную позицию, полагая, что в зависимости от ситуации взаимодействие происходит по-разному. В сравнении с данными 2012 г. в целом по УрФО доля </w:t>
      </w:r>
      <w:r>
        <w:rPr>
          <w:rFonts w:ascii="Times New Roman" w:hAnsi="Times New Roman" w:cs="Times New Roman"/>
          <w:sz w:val="24"/>
          <w:szCs w:val="24"/>
        </w:rPr>
        <w:t>удовлетворенных</w:t>
      </w:r>
      <w:r w:rsidRPr="0010137E">
        <w:rPr>
          <w:rFonts w:ascii="Times New Roman" w:hAnsi="Times New Roman" w:cs="Times New Roman"/>
          <w:sz w:val="24"/>
          <w:szCs w:val="24"/>
        </w:rPr>
        <w:t xml:space="preserve"> выросла </w:t>
      </w:r>
      <w:r>
        <w:rPr>
          <w:rFonts w:ascii="Times New Roman" w:hAnsi="Times New Roman" w:cs="Times New Roman"/>
          <w:sz w:val="24"/>
          <w:szCs w:val="24"/>
        </w:rPr>
        <w:t>чуть более 5</w:t>
      </w:r>
      <w:r w:rsidRPr="0010137E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37E">
        <w:rPr>
          <w:rFonts w:ascii="Times New Roman" w:hAnsi="Times New Roman" w:cs="Times New Roman"/>
          <w:sz w:val="24"/>
          <w:szCs w:val="24"/>
        </w:rPr>
        <w:t xml:space="preserve">Несколько более конструктивное взаимодействие НКО и власти наблюдается на уровнях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нежели законодательной и представительной.</w:t>
      </w:r>
      <w:r w:rsidR="006F00CA">
        <w:rPr>
          <w:rFonts w:ascii="Times New Roman" w:hAnsi="Times New Roman" w:cs="Times New Roman"/>
          <w:sz w:val="24"/>
          <w:szCs w:val="24"/>
        </w:rPr>
        <w:t xml:space="preserve"> Удовлетворенность взаимодействием напрямую зависит от типа взаимоотношений: если они характеризуются</w:t>
      </w:r>
      <w:r w:rsidR="006F00CA" w:rsidRPr="0010137E">
        <w:rPr>
          <w:rFonts w:ascii="Times New Roman" w:hAnsi="Times New Roman" w:cs="Times New Roman"/>
          <w:sz w:val="24"/>
          <w:szCs w:val="24"/>
        </w:rPr>
        <w:t xml:space="preserve"> как «активное сотрудничество, встречная инициатива»</w:t>
      </w:r>
      <w:r w:rsidR="006F00CA">
        <w:rPr>
          <w:rFonts w:ascii="Times New Roman" w:hAnsi="Times New Roman" w:cs="Times New Roman"/>
          <w:sz w:val="24"/>
          <w:szCs w:val="24"/>
        </w:rPr>
        <w:t xml:space="preserve">, то более, чем в половине случаев представитель СО НКО будет удовлетворен взаимодействием. Если тип взаимоотношений характеризуется </w:t>
      </w:r>
      <w:r w:rsidR="006F00CA">
        <w:rPr>
          <w:rFonts w:ascii="Times New Roman" w:hAnsi="Times New Roman" w:cs="Times New Roman"/>
          <w:sz w:val="24"/>
          <w:szCs w:val="24"/>
        </w:rPr>
        <w:lastRenderedPageBreak/>
        <w:t xml:space="preserve">пассивным сотрудничеством, либо </w:t>
      </w:r>
      <w:r w:rsidR="006F00CA" w:rsidRPr="0010137E">
        <w:rPr>
          <w:rFonts w:ascii="Times New Roman" w:hAnsi="Times New Roman" w:cs="Times New Roman"/>
          <w:sz w:val="24"/>
          <w:szCs w:val="24"/>
        </w:rPr>
        <w:t>«не сотрудничают, но и не конфликтуют»</w:t>
      </w:r>
      <w:r w:rsidR="006F00CA">
        <w:rPr>
          <w:rFonts w:ascii="Times New Roman" w:hAnsi="Times New Roman" w:cs="Times New Roman"/>
          <w:sz w:val="24"/>
          <w:szCs w:val="24"/>
        </w:rPr>
        <w:t xml:space="preserve">, то удовлетворенность процессом взаимодействия заметно падает. </w:t>
      </w:r>
    </w:p>
    <w:p w:rsidR="00522AB7" w:rsidRPr="0010137E" w:rsidRDefault="00522AB7" w:rsidP="006F0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7E">
        <w:rPr>
          <w:rFonts w:ascii="Times New Roman" w:hAnsi="Times New Roman" w:cs="Times New Roman"/>
          <w:sz w:val="24"/>
          <w:szCs w:val="24"/>
        </w:rPr>
        <w:t>Прослеживается интересная тенденция – в регионах, где третий сектор более самостоятел</w:t>
      </w:r>
      <w:r w:rsidR="006F00CA">
        <w:rPr>
          <w:rFonts w:ascii="Times New Roman" w:hAnsi="Times New Roman" w:cs="Times New Roman"/>
          <w:sz w:val="24"/>
          <w:szCs w:val="24"/>
        </w:rPr>
        <w:t>ен</w:t>
      </w:r>
      <w:r w:rsidRPr="0010137E">
        <w:rPr>
          <w:rFonts w:ascii="Times New Roman" w:hAnsi="Times New Roman" w:cs="Times New Roman"/>
          <w:sz w:val="24"/>
          <w:szCs w:val="24"/>
        </w:rPr>
        <w:t xml:space="preserve"> и</w:t>
      </w:r>
      <w:r w:rsidR="006F00CA">
        <w:rPr>
          <w:rFonts w:ascii="Times New Roman" w:hAnsi="Times New Roman" w:cs="Times New Roman"/>
          <w:sz w:val="24"/>
          <w:szCs w:val="24"/>
        </w:rPr>
        <w:t xml:space="preserve"> вариативен в источниках</w:t>
      </w:r>
      <w:r w:rsidRPr="0010137E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6F00CA">
        <w:rPr>
          <w:rFonts w:ascii="Times New Roman" w:hAnsi="Times New Roman" w:cs="Times New Roman"/>
          <w:sz w:val="24"/>
          <w:szCs w:val="24"/>
        </w:rPr>
        <w:t xml:space="preserve">ов </w:t>
      </w:r>
      <w:r w:rsidR="006F00CA" w:rsidRPr="0010137E">
        <w:rPr>
          <w:rFonts w:ascii="Times New Roman" w:hAnsi="Times New Roman" w:cs="Times New Roman"/>
          <w:sz w:val="24"/>
          <w:szCs w:val="24"/>
        </w:rPr>
        <w:t>(Свердловская, Челябинская области)</w:t>
      </w:r>
      <w:r w:rsidRPr="0010137E">
        <w:rPr>
          <w:rFonts w:ascii="Times New Roman" w:hAnsi="Times New Roman" w:cs="Times New Roman"/>
          <w:sz w:val="24"/>
          <w:szCs w:val="24"/>
        </w:rPr>
        <w:t>, отношени</w:t>
      </w:r>
      <w:r w:rsidR="006F00CA">
        <w:rPr>
          <w:rFonts w:ascii="Times New Roman" w:hAnsi="Times New Roman" w:cs="Times New Roman"/>
          <w:sz w:val="24"/>
          <w:szCs w:val="24"/>
        </w:rPr>
        <w:t>е</w:t>
      </w:r>
      <w:r w:rsidRPr="0010137E">
        <w:rPr>
          <w:rFonts w:ascii="Times New Roman" w:hAnsi="Times New Roman" w:cs="Times New Roman"/>
          <w:sz w:val="24"/>
          <w:szCs w:val="24"/>
        </w:rPr>
        <w:t xml:space="preserve"> </w:t>
      </w:r>
      <w:r w:rsidR="006F00CA">
        <w:rPr>
          <w:rFonts w:ascii="Times New Roman" w:hAnsi="Times New Roman" w:cs="Times New Roman"/>
          <w:sz w:val="24"/>
          <w:szCs w:val="24"/>
        </w:rPr>
        <w:t>к</w:t>
      </w:r>
      <w:r w:rsidRPr="0010137E">
        <w:rPr>
          <w:rFonts w:ascii="Times New Roman" w:hAnsi="Times New Roman" w:cs="Times New Roman"/>
          <w:sz w:val="24"/>
          <w:szCs w:val="24"/>
        </w:rPr>
        <w:t xml:space="preserve"> органам власти ху</w:t>
      </w:r>
      <w:r w:rsidR="006F00CA">
        <w:rPr>
          <w:rFonts w:ascii="Times New Roman" w:hAnsi="Times New Roman" w:cs="Times New Roman"/>
          <w:sz w:val="24"/>
          <w:szCs w:val="24"/>
        </w:rPr>
        <w:t>же</w:t>
      </w:r>
      <w:r w:rsidRPr="0010137E">
        <w:rPr>
          <w:rFonts w:ascii="Times New Roman" w:hAnsi="Times New Roman" w:cs="Times New Roman"/>
          <w:sz w:val="24"/>
          <w:szCs w:val="24"/>
        </w:rPr>
        <w:t>. И, наоборот,</w:t>
      </w:r>
      <w:r w:rsidR="006F00CA">
        <w:rPr>
          <w:rFonts w:ascii="Times New Roman" w:hAnsi="Times New Roman" w:cs="Times New Roman"/>
          <w:sz w:val="24"/>
          <w:szCs w:val="24"/>
        </w:rPr>
        <w:t xml:space="preserve"> в более ограниченном ресурсном поле ЯНАО и ХМАО</w:t>
      </w:r>
      <w:r w:rsidRPr="0010137E">
        <w:rPr>
          <w:rFonts w:ascii="Times New Roman" w:hAnsi="Times New Roman" w:cs="Times New Roman"/>
          <w:sz w:val="24"/>
          <w:szCs w:val="24"/>
        </w:rPr>
        <w:t xml:space="preserve"> удовлетворенность властью растет. При этом в ХМАО самая низкая</w:t>
      </w:r>
      <w:r w:rsidR="006F00CA">
        <w:rPr>
          <w:rFonts w:ascii="Times New Roman" w:hAnsi="Times New Roman" w:cs="Times New Roman"/>
          <w:sz w:val="24"/>
          <w:szCs w:val="24"/>
        </w:rPr>
        <w:t xml:space="preserve"> среди всех регионов</w:t>
      </w:r>
      <w:r w:rsidRPr="0010137E">
        <w:rPr>
          <w:rFonts w:ascii="Times New Roman" w:hAnsi="Times New Roman" w:cs="Times New Roman"/>
          <w:sz w:val="24"/>
          <w:szCs w:val="24"/>
        </w:rPr>
        <w:t xml:space="preserve"> удовлетворенность взаимодействием с бизнесом, а в ЯНАО самая высокая.</w:t>
      </w:r>
    </w:p>
    <w:p w:rsidR="00964138" w:rsidRPr="00964138" w:rsidRDefault="00964138" w:rsidP="00964138">
      <w:pPr>
        <w:pStyle w:val="a3"/>
        <w:rPr>
          <w:b/>
          <w:i/>
        </w:rPr>
      </w:pPr>
    </w:p>
    <w:p w:rsidR="00964138" w:rsidRDefault="00964138" w:rsidP="00964138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964138">
        <w:rPr>
          <w:b/>
          <w:i/>
        </w:rPr>
        <w:t>Социально ориентированные организации и рынок социальных услуг.</w:t>
      </w:r>
    </w:p>
    <w:p w:rsidR="00522AB7" w:rsidRPr="00522AB7" w:rsidRDefault="003C1143" w:rsidP="00522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143">
        <w:rPr>
          <w:rFonts w:ascii="Times New Roman" w:hAnsi="Times New Roman" w:cs="Times New Roman"/>
          <w:sz w:val="24"/>
          <w:szCs w:val="24"/>
        </w:rPr>
        <w:t>Подавляющее большинство НКО ув</w:t>
      </w:r>
      <w:r w:rsidR="006F00CA">
        <w:rPr>
          <w:rFonts w:ascii="Times New Roman" w:hAnsi="Times New Roman" w:cs="Times New Roman"/>
          <w:sz w:val="24"/>
          <w:szCs w:val="24"/>
        </w:rPr>
        <w:t>ерены, что пред</w:t>
      </w:r>
      <w:r w:rsidR="00804D34">
        <w:rPr>
          <w:rFonts w:ascii="Times New Roman" w:hAnsi="Times New Roman" w:cs="Times New Roman"/>
          <w:sz w:val="24"/>
          <w:szCs w:val="24"/>
        </w:rPr>
        <w:t xml:space="preserve">оставляют услуги, при этом явно испытывают дефицит информации в этих вопросах. </w:t>
      </w:r>
      <w:r w:rsidR="00522AB7" w:rsidRPr="00522AB7">
        <w:rPr>
          <w:rFonts w:ascii="Times New Roman" w:hAnsi="Times New Roman" w:cs="Times New Roman"/>
          <w:sz w:val="24"/>
          <w:szCs w:val="24"/>
        </w:rPr>
        <w:t>Корреляцию между услугами, предоставляемыми НКО, и обращениями граждан</w:t>
      </w:r>
      <w:r w:rsidR="00804D34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далеко не во всех случаях удается выявить. Во многом так происходит потому, что понятия «услуга» и «направление деятельности» в сознании руководителей и сотрудников СО НКО зачастую тождественны, хотя методологически это разные форматы работы. Организация может заниматься определенным видом деятельности, полезным для общества в целом, но предоставлять услуги отдельным гражданам совершенно друго</w:t>
      </w:r>
      <w:r w:rsidR="00804D34">
        <w:rPr>
          <w:rFonts w:ascii="Times New Roman" w:hAnsi="Times New Roman" w:cs="Times New Roman"/>
          <w:sz w:val="24"/>
          <w:szCs w:val="24"/>
        </w:rPr>
        <w:t>го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</w:t>
      </w:r>
      <w:r w:rsidR="00804D34">
        <w:rPr>
          <w:rFonts w:ascii="Times New Roman" w:hAnsi="Times New Roman" w:cs="Times New Roman"/>
          <w:sz w:val="24"/>
          <w:szCs w:val="24"/>
        </w:rPr>
        <w:t>рода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и значении. Необходимы методические семинары и зачастую сопровождение со стороны ресурсных центров, которые помогали бы НКО УрФО приводить свою деятельность в соответствие с потребностями населения, т.е. с рыночными потребностями.</w:t>
      </w:r>
    </w:p>
    <w:p w:rsidR="00522AB7" w:rsidRPr="00522AB7" w:rsidRDefault="00804D34" w:rsidP="00522A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в основном отсутствует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реальн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опыт предоставления услуг на возмездной основе (участие в контрактной системе, участие в реестре поставщиков социальных услуг, социальное предпринимательство). Большинство респондентов, считающих что их организации оказывают услуги, </w:t>
      </w:r>
      <w:r>
        <w:rPr>
          <w:rFonts w:ascii="Times New Roman" w:hAnsi="Times New Roman" w:cs="Times New Roman"/>
          <w:sz w:val="24"/>
          <w:szCs w:val="24"/>
        </w:rPr>
        <w:t>действительно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ведут </w:t>
      </w:r>
      <w:r>
        <w:rPr>
          <w:rFonts w:ascii="Times New Roman" w:hAnsi="Times New Roman" w:cs="Times New Roman"/>
          <w:sz w:val="24"/>
          <w:szCs w:val="24"/>
        </w:rPr>
        <w:t>важную</w:t>
      </w:r>
      <w:r w:rsidR="00522AB7" w:rsidRPr="00522AB7">
        <w:rPr>
          <w:rFonts w:ascii="Times New Roman" w:hAnsi="Times New Roman" w:cs="Times New Roman"/>
          <w:sz w:val="24"/>
          <w:szCs w:val="24"/>
        </w:rPr>
        <w:t xml:space="preserve"> работу, но зачастую «для всего общества», без конкретного адресата, получателя услуги, который может спросить за конечный результат</w:t>
      </w:r>
      <w:r>
        <w:rPr>
          <w:rFonts w:ascii="Times New Roman" w:hAnsi="Times New Roman" w:cs="Times New Roman"/>
          <w:sz w:val="24"/>
          <w:szCs w:val="24"/>
        </w:rPr>
        <w:t>, т.е. дать оценку качества</w:t>
      </w:r>
      <w:r w:rsidR="00522AB7" w:rsidRPr="00522AB7">
        <w:rPr>
          <w:rFonts w:ascii="Times New Roman" w:hAnsi="Times New Roman" w:cs="Times New Roman"/>
          <w:sz w:val="24"/>
          <w:szCs w:val="24"/>
        </w:rPr>
        <w:t>. Именно поэтому такой критерий оценки эффективности СО НКО как «количество благополучателей и участников мероприятий» представляется представителям третьего сектора в 2 раза важнее, чем «благодарности, отзывы благополучателей».</w:t>
      </w:r>
    </w:p>
    <w:p w:rsidR="00964138" w:rsidRPr="00964138" w:rsidRDefault="00964138" w:rsidP="00964138">
      <w:pPr>
        <w:pStyle w:val="a3"/>
        <w:rPr>
          <w:b/>
          <w:i/>
        </w:rPr>
      </w:pPr>
    </w:p>
    <w:p w:rsidR="00964138" w:rsidRDefault="00964138" w:rsidP="00964138">
      <w:pPr>
        <w:pStyle w:val="a3"/>
        <w:numPr>
          <w:ilvl w:val="1"/>
          <w:numId w:val="24"/>
        </w:numPr>
        <w:spacing w:line="360" w:lineRule="auto"/>
        <w:jc w:val="both"/>
        <w:rPr>
          <w:b/>
          <w:i/>
        </w:rPr>
      </w:pPr>
      <w:r w:rsidRPr="00964138">
        <w:rPr>
          <w:b/>
          <w:i/>
        </w:rPr>
        <w:t>Меры, направленные на улучшение положения социально ориентированных организаций.</w:t>
      </w:r>
    </w:p>
    <w:p w:rsidR="00C53176" w:rsidRPr="00C53176" w:rsidRDefault="00804D34" w:rsidP="00C5317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Оценивая различные предложенные меры по улучшению своего положения, </w:t>
      </w:r>
      <w:r w:rsidRPr="00804D34">
        <w:rPr>
          <w:rFonts w:ascii="Times New Roman" w:hAnsi="Times New Roman" w:cs="Times New Roman"/>
          <w:sz w:val="24"/>
          <w:szCs w:val="24"/>
        </w:rPr>
        <w:t>СО НКО преимущественно делают ставку на</w:t>
      </w:r>
      <w:r>
        <w:rPr>
          <w:rFonts w:ascii="Times New Roman" w:hAnsi="Times New Roman" w:cs="Times New Roman"/>
          <w:sz w:val="24"/>
          <w:szCs w:val="24"/>
        </w:rPr>
        <w:t xml:space="preserve"> проверенные традиционные способы. В частности, </w:t>
      </w:r>
      <w:r w:rsidRPr="00804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улучшение</w:t>
      </w:r>
      <w:r w:rsidRPr="00804D34">
        <w:rPr>
          <w:rFonts w:ascii="Times New Roman" w:hAnsi="Times New Roman" w:cs="Times New Roman"/>
          <w:sz w:val="24"/>
          <w:szCs w:val="24"/>
        </w:rPr>
        <w:t xml:space="preserve"> финансового положения </w:t>
      </w:r>
      <w:r>
        <w:rPr>
          <w:rFonts w:ascii="Times New Roman" w:hAnsi="Times New Roman" w:cs="Times New Roman"/>
          <w:sz w:val="24"/>
          <w:szCs w:val="24"/>
        </w:rPr>
        <w:t>ожидае</w:t>
      </w:r>
      <w:r w:rsidRPr="00804D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ся, прежде всего, от</w:t>
      </w:r>
      <w:r w:rsidRPr="00804D34">
        <w:rPr>
          <w:rFonts w:ascii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4D34">
        <w:rPr>
          <w:rFonts w:ascii="Times New Roman" w:hAnsi="Times New Roman" w:cs="Times New Roman"/>
          <w:sz w:val="24"/>
          <w:szCs w:val="24"/>
        </w:rPr>
        <w:t xml:space="preserve">. Маркетинговые </w:t>
      </w:r>
      <w:r w:rsidRPr="00804D34">
        <w:rPr>
          <w:rFonts w:ascii="Times New Roman" w:hAnsi="Times New Roman" w:cs="Times New Roman"/>
          <w:sz w:val="24"/>
          <w:szCs w:val="24"/>
        </w:rPr>
        <w:lastRenderedPageBreak/>
        <w:t>способы увеличения финансирования организаций реже соответствуют ожиданиям и вызывают некоторые сомнения в их применимости.</w:t>
      </w:r>
      <w:r w:rsidR="00C53176">
        <w:rPr>
          <w:rFonts w:ascii="Times New Roman" w:hAnsi="Times New Roman" w:cs="Times New Roman"/>
          <w:sz w:val="24"/>
          <w:szCs w:val="24"/>
        </w:rPr>
        <w:t xml:space="preserve"> </w:t>
      </w:r>
      <w:r w:rsidR="00C53176" w:rsidRPr="00C53176">
        <w:rPr>
          <w:rFonts w:ascii="Times New Roman" w:hAnsi="Times New Roman" w:cs="Times New Roman"/>
          <w:sz w:val="24"/>
          <w:szCs w:val="24"/>
        </w:rPr>
        <w:t>Для улучшения имущественного положения СО НКО считают необходимым, прежде всего, доработать нормативно-правовую базу об условиях предоставления государственного и муниципального имущества для нужд СО НКО</w:t>
      </w:r>
      <w:r w:rsidR="00C53176">
        <w:rPr>
          <w:rFonts w:ascii="Times New Roman" w:hAnsi="Times New Roman" w:cs="Times New Roman"/>
          <w:sz w:val="24"/>
          <w:szCs w:val="24"/>
        </w:rPr>
        <w:t xml:space="preserve">. В направлении развития информационных ресурсов более ожидаемы </w:t>
      </w:r>
      <w:r w:rsidR="00C53176" w:rsidRPr="00C53176">
        <w:rPr>
          <w:rFonts w:ascii="Times New Roman" w:hAnsi="Times New Roman" w:cs="Times New Roman"/>
          <w:sz w:val="24"/>
          <w:szCs w:val="24"/>
        </w:rPr>
        <w:t>проведение профессиональн</w:t>
      </w:r>
      <w:r w:rsidR="00C53176">
        <w:rPr>
          <w:rFonts w:ascii="Times New Roman" w:hAnsi="Times New Roman" w:cs="Times New Roman"/>
          <w:sz w:val="24"/>
          <w:szCs w:val="24"/>
        </w:rPr>
        <w:t>ых конференций и форумов. Традиционным методам отдается большее предпочтение, что говорит о том, что ресурсным центрам нет необходимости изобретать новую деятельность и идти вглубь, однако, требуется расширить территорию своего присутствия и увеличить интенсивность.</w:t>
      </w:r>
    </w:p>
    <w:p w:rsidR="005851ED" w:rsidRDefault="00585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176" w:rsidRDefault="005851ED" w:rsidP="005851ED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5851ED" w:rsidRPr="005851ED" w:rsidRDefault="005851ED" w:rsidP="0058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2"/>
          <w:lang w:eastAsia="ru-RU"/>
        </w:rPr>
      </w:pPr>
      <w:r w:rsidRPr="005851ED">
        <w:rPr>
          <w:rFonts w:ascii="Times New Roman" w:eastAsia="Times New Roman" w:hAnsi="Times New Roman" w:cs="Times New Roman"/>
          <w:b/>
          <w:caps/>
          <w:spacing w:val="62"/>
          <w:lang w:eastAsia="ru-RU"/>
        </w:rPr>
        <w:t>Анкета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851ED" w:rsidRPr="005851ED" w:rsidRDefault="005851ED" w:rsidP="0058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51ED">
        <w:rPr>
          <w:rFonts w:ascii="Times New Roman" w:eastAsia="Times New Roman" w:hAnsi="Times New Roman" w:cs="Times New Roman"/>
          <w:b/>
          <w:lang w:eastAsia="ru-RU"/>
        </w:rPr>
        <w:t>УВАЖАЕМЫЙ РУКОВОДИТЕЛЬ ОБЩЕСТВЕННОГО ОБЪЕДИНЕНИЯ/ НЕКОММЕРЧЕСКОЙ ОРГАНИЗАЦИИ!</w:t>
      </w:r>
    </w:p>
    <w:p w:rsidR="005851ED" w:rsidRPr="005851ED" w:rsidRDefault="005851ED" w:rsidP="0058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51ED" w:rsidRPr="005851ED" w:rsidRDefault="005851ED" w:rsidP="00585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851ED">
        <w:rPr>
          <w:rFonts w:ascii="Times New Roman" w:eastAsia="Times New Roman" w:hAnsi="Times New Roman" w:cs="Times New Roman"/>
          <w:i/>
          <w:color w:val="000000"/>
        </w:rPr>
        <w:t>Просим Вас принять участие в опросе «</w:t>
      </w:r>
      <w:r w:rsidRPr="005851ED">
        <w:rPr>
          <w:rFonts w:ascii="Times New Roman" w:eastAsia="Times New Roman" w:hAnsi="Times New Roman" w:cs="Times New Roman"/>
          <w:i/>
        </w:rPr>
        <w:t>Состояние и проблемы развития социально ориентированных некоммерческих организаций</w:t>
      </w:r>
      <w:r w:rsidRPr="005851ED">
        <w:rPr>
          <w:rFonts w:ascii="Times New Roman" w:eastAsia="Times New Roman" w:hAnsi="Times New Roman" w:cs="Times New Roman"/>
          <w:i/>
          <w:color w:val="000000"/>
        </w:rPr>
        <w:t xml:space="preserve"> Уральского федерального округа», проводимом в рамках Программы «Межрегиональный </w:t>
      </w:r>
      <w:r w:rsidRPr="005851ED">
        <w:rPr>
          <w:rFonts w:ascii="Times New Roman" w:eastAsia="Times New Roman" w:hAnsi="Times New Roman" w:cs="Times New Roman"/>
          <w:i/>
          <w:iCs/>
        </w:rPr>
        <w:t xml:space="preserve">ресурсный центр для развития и поддержки СО НКО УрФО». </w:t>
      </w:r>
      <w:r w:rsidRPr="005851ED">
        <w:rPr>
          <w:rFonts w:ascii="Times New Roman" w:eastAsia="Times New Roman" w:hAnsi="Times New Roman" w:cs="Times New Roman"/>
          <w:i/>
          <w:color w:val="000000"/>
        </w:rPr>
        <w:t>Программа реализуется Благотворительным Фондом развития города Тюмени на средства государственной субсидии Министерства экономического развития РФ.</w:t>
      </w:r>
    </w:p>
    <w:p w:rsidR="005851ED" w:rsidRPr="005851ED" w:rsidRDefault="005851ED" w:rsidP="00585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851ED">
        <w:rPr>
          <w:rFonts w:ascii="Times New Roman" w:eastAsia="Times New Roman" w:hAnsi="Times New Roman" w:cs="Times New Roman"/>
          <w:i/>
          <w:lang w:eastAsia="ru-RU"/>
        </w:rPr>
        <w:t>Результаты исследования станут основой стратегической программы развития системы поддержки СО НКО в УрФО.</w:t>
      </w:r>
    </w:p>
    <w:p w:rsidR="005851ED" w:rsidRPr="005851ED" w:rsidRDefault="005851ED" w:rsidP="005851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851ED" w:rsidRPr="005851ED" w:rsidRDefault="005851ED" w:rsidP="00585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На Ваш взгляд, как изменились за последние 3 года в вашем регионе условия для развития гражданских инициатив?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1. Улучшились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2. Остались на прежнем уровне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3. Ухудшились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4. Затрудняюсь ответить</w:t>
      </w:r>
    </w:p>
    <w:p w:rsidR="005851ED" w:rsidRPr="005851ED" w:rsidRDefault="005851ED" w:rsidP="005851E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851ED" w:rsidRPr="005851ED" w:rsidRDefault="005851ED" w:rsidP="005851E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По вашим наблюдениям, как изменилась за последние 3 года доля граждан, активно участвующих в решении социально-экономических проблем на государственном и муниципальном уровнях в вашем регионе?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1. Стала больше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2. Осталась на прежнем уровне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3. Стала меньше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ED">
        <w:rPr>
          <w:rFonts w:ascii="Times New Roman" w:eastAsia="Times New Roman" w:hAnsi="Times New Roman" w:cs="Times New Roman"/>
          <w:lang w:eastAsia="ru-RU"/>
        </w:rPr>
        <w:t>4.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numPr>
          <w:ilvl w:val="0"/>
          <w:numId w:val="25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Если говорить в общем, то чем, в первую очередь, должны заниматься СО НКО? </w:t>
      </w:r>
      <w:r w:rsidRPr="005851ED">
        <w:rPr>
          <w:rFonts w:ascii="Times New Roman" w:eastAsia="Times New Roman" w:hAnsi="Times New Roman" w:cs="Times New Roman"/>
          <w:bCs/>
        </w:rPr>
        <w:t>Отметьте не более трех вариантов.</w:t>
      </w:r>
    </w:p>
    <w:p w:rsidR="005851ED" w:rsidRPr="005851ED" w:rsidRDefault="005851ED" w:rsidP="005851ED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Оказывать непосредственную помощь уязвимым слоям населения, нуждающимся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Удовлетворять интересы и оказывать поддержку своим членам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Оказывать востребованные услуги на рынке социальных услуг, развивать социальное предпринимательство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Создавать инновационные механизмы решения социальных проблем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Защищать права и интересы граждан и их объединений, осуществлять независимый контроль над деятельностью органов власти и местного самоуправления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Активизировать граждан, ресурсы территории на решение социальных проблем, развивать общественную инициативу и добровольчество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Они должны делать все, перечисленное выше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Все должно делать государство, а НКО вообще не нужны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9.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Какое из нижеприведенных суждений, на Ваш взгляд, наиболее точно характеризует деятельность большинства известных Вам СО НКО? </w:t>
      </w:r>
      <w:r w:rsidRPr="005851ED">
        <w:rPr>
          <w:rFonts w:ascii="Times New Roman" w:eastAsia="Times New Roman" w:hAnsi="Times New Roman" w:cs="Times New Roman"/>
          <w:bCs/>
        </w:rPr>
        <w:t>Отметьте не более 3 вариантов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НКО решают социальные проблемы, которые остаются без внимания государства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НКО защищают права граждан, заставляют государство выполнять свои социальные обязательства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НКО содействуют развитию общественной инициативы и добровольчества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 НКО создают и внедряют инновации в социальной сфере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НКО оказывают помощь лишь узкому кругу граждан, в основном членам своей организации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 НКО решают те задачи, которые удовлетворяют личные интересы их руководителей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lastRenderedPageBreak/>
        <w:t>7. НКО не приносят ни пользы, ни вреда, их деятельность для большинства граждан не заметна и не важна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5. По каким критериям, на Ваш взгляд, целесообразно оценивать деятельность СО НКО?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Выберите не более 3 ответов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Количество клиентов, благополучателей и участников мероприятий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Количество упоминаний о деятельности организации в СМИ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Стабильность, устойчивость, длительность осуществления деятельности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Благодарности, отзывы благополучателей, представителей государственных структур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Квалификация, наличие специального образования у штатных и привлеченных сотрудников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Наличие авторских разработок, методик, образовательных курсов, программ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Грантовая история, наличие грантов на реализацию основных видов деятельности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Количество постоянных и временных партнеров и добровольцев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9. Количество выигранных конкурсов государственного и муниципального заказа, объемы финансирования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10. Финансовая и информационная прозрачность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11.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6. Какие мотивы, по Вашему мнению, чаще всего побуждают граждан обращаться в вашу организацию?</w:t>
      </w:r>
      <w:r w:rsidRPr="005851ED">
        <w:rPr>
          <w:rFonts w:ascii="Times New Roman" w:eastAsia="Times New Roman" w:hAnsi="Times New Roman" w:cs="Times New Roman"/>
          <w:bCs/>
        </w:rPr>
        <w:t xml:space="preserve"> Оцените, пожалуйста, каждый мотив.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9513" w:type="dxa"/>
        <w:tblLook w:val="01E0" w:firstRow="1" w:lastRow="1" w:firstColumn="1" w:lastColumn="1" w:noHBand="0" w:noVBand="0"/>
      </w:tblPr>
      <w:tblGrid>
        <w:gridCol w:w="3642"/>
        <w:gridCol w:w="1368"/>
        <w:gridCol w:w="1311"/>
        <w:gridCol w:w="1368"/>
        <w:gridCol w:w="1824"/>
      </w:tblGrid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1. Часто</w:t>
            </w: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2. Иногда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3. Такого не бывает</w:t>
            </w: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4. Затрудняюсь ответить</w:t>
            </w: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Получение материальной (финансовой, вещевой) помощи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Получение информационно-образовательной помощи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Получение психологической помощи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Получение консультации, в т.ч. юридической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Содействие в устройстве на работу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Желание оказать материальную помощь гражданам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Желание оказать нематериальную помощь гражданам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Коммуникативный (желание завязать новые  знакомства, полезные связи)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64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Другой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11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82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7. Как Вы считаете, в достаточной ли мере БОЛЬШИНСТВО НКО, действующих в Вашем регионе обеспечены основными ресурсами, необходимыми для успешной деятельности? </w:t>
      </w:r>
      <w:r w:rsidRPr="005851ED">
        <w:rPr>
          <w:rFonts w:ascii="Times New Roman" w:eastAsia="Times New Roman" w:hAnsi="Times New Roman" w:cs="Times New Roman"/>
          <w:bCs/>
        </w:rPr>
        <w:t>Оцените, пожалуйста, каждый вид ресурса.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9513" w:type="dxa"/>
        <w:tblLook w:val="01E0" w:firstRow="1" w:lastRow="1" w:firstColumn="1" w:lastColumn="1" w:noHBand="0" w:noVBand="0"/>
      </w:tblPr>
      <w:tblGrid>
        <w:gridCol w:w="3507"/>
        <w:gridCol w:w="1364"/>
        <w:gridCol w:w="1490"/>
        <w:gridCol w:w="1364"/>
        <w:gridCol w:w="1788"/>
      </w:tblGrid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1. Достаточно обеспечены</w:t>
            </w: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2. Обеспечены, но недостаточно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3. Не обеспечены</w:t>
            </w: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4. Затрудняюсь ответить</w:t>
            </w:r>
          </w:p>
        </w:tc>
      </w:tr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Финансирование (гранты, целевые поступления, доходы от оказания услуг)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Имущество (помещение, оборудование)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Образовательная и консультационная поддержка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Квалифицированные кадры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Информационное сопровождение и PR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50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lastRenderedPageBreak/>
              <w:t>Труд добровольцев</w:t>
            </w: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9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4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7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8. Оцените степень обеспеченности ВАШЕЙ ОРГАНИЗАЦИИ перечисленными ниже ресурсами по 5-балльной шкале. </w:t>
      </w:r>
      <w:r w:rsidRPr="005851ED">
        <w:rPr>
          <w:rFonts w:ascii="Times New Roman" w:eastAsia="Times New Roman" w:hAnsi="Times New Roman" w:cs="Times New Roman"/>
          <w:bCs/>
        </w:rPr>
        <w:t>Пояснение:</w:t>
      </w:r>
      <w:r w:rsidRPr="005851ED">
        <w:rPr>
          <w:rFonts w:ascii="Times New Roman" w:eastAsia="Times New Roman" w:hAnsi="Times New Roman" w:cs="Times New Roman"/>
          <w:b/>
          <w:bCs/>
        </w:rPr>
        <w:t xml:space="preserve"> </w:t>
      </w:r>
      <w:r w:rsidRPr="005851ED">
        <w:rPr>
          <w:rFonts w:ascii="Times New Roman" w:eastAsia="Times New Roman" w:hAnsi="Times New Roman" w:cs="Times New Roman"/>
          <w:bCs/>
        </w:rPr>
        <w:t>1 - слабо, 2 - скорее слабо, 3 – на среднем уровне, 4 – скорее обеспечены, 5 –обеспечены.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9420" w:type="dxa"/>
        <w:tblLook w:val="01E0" w:firstRow="1" w:lastRow="1" w:firstColumn="1" w:lastColumn="1" w:noHBand="0" w:noVBand="0"/>
      </w:tblPr>
      <w:tblGrid>
        <w:gridCol w:w="4782"/>
        <w:gridCol w:w="876"/>
        <w:gridCol w:w="912"/>
        <w:gridCol w:w="912"/>
        <w:gridCol w:w="969"/>
        <w:gridCol w:w="969"/>
      </w:tblGrid>
      <w:tr w:rsidR="005851ED" w:rsidRPr="005851ED" w:rsidTr="005851ED"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1</w:t>
            </w: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2</w:t>
            </w: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3</w:t>
            </w: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4</w:t>
            </w: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5</w:t>
            </w:r>
          </w:p>
        </w:tc>
      </w:tr>
      <w:tr w:rsidR="005851ED" w:rsidRPr="005851ED" w:rsidTr="005851ED"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Финансирование (гранты, целевые поступления, доходы от оказания услуг)</w:t>
            </w: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Имущество (помещение, оборудование)</w:t>
            </w: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Образовательная и консультационная поддержка</w:t>
            </w: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Информационное сопровождение и PR</w:t>
            </w: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Квалифицированные кадры</w:t>
            </w: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rPr>
          <w:trHeight w:val="44"/>
        </w:trPr>
        <w:tc>
          <w:tcPr>
            <w:tcW w:w="478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Труд добровольцев</w:t>
            </w:r>
          </w:p>
        </w:tc>
        <w:tc>
          <w:tcPr>
            <w:tcW w:w="87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1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6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9. Оцените необходимость различных видов поддержки для успешной деятельности вашей организации в дальнейшем. </w:t>
      </w:r>
      <w:r w:rsidRPr="005851ED">
        <w:rPr>
          <w:rFonts w:ascii="Times New Roman" w:eastAsia="Times New Roman" w:hAnsi="Times New Roman" w:cs="Times New Roman"/>
          <w:bCs/>
        </w:rPr>
        <w:t>Оцените, пожалуйста, каждый вид ресурса.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927"/>
        <w:gridCol w:w="1197"/>
        <w:gridCol w:w="1083"/>
        <w:gridCol w:w="1026"/>
        <w:gridCol w:w="1026"/>
        <w:gridCol w:w="1323"/>
      </w:tblGrid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ind w:right="6"/>
              <w:contextualSpacing/>
              <w:rPr>
                <w:bCs/>
              </w:rPr>
            </w:pP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1. Очень важны</w:t>
            </w: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2. Скорее важны</w:t>
            </w: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3. Скорее не важны</w:t>
            </w: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4. Не важны</w:t>
            </w: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5. Затрудняюсь ответить</w:t>
            </w: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Имущественная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Финансовая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Образовательная, консультационная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Информационная, PR-сопровождение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Моральная, психологическая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Трудовая добровольческая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Правовая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392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Другая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026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10. В каких обучающих семинарах Вам было бы наиболее интересно принять участие?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Отметьте не более 3-х тем, наиболее актуальных для вашей организации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Вопросы создания и управления организацией и проектом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Стратегии и инструменты привлечения ресурсов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Вопросы информационного сопровождения деятельности НКО (взаимодействие со СМИ, продвижение в сети Интернет, реклама и PR)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Технологии привлечения и работы с добровольцами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Ведение бухгалтерского учета в НКО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Юридические аспекты деятельности НКО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Выход на рынок социальных услуг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9. Другое 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11. Оцените уровень развития ресурсных центров по поддержке общественных инициатив и СО НКО в вашем регионе? </w:t>
      </w:r>
      <w:r w:rsidRPr="005851ED">
        <w:rPr>
          <w:rFonts w:ascii="Times New Roman" w:eastAsia="Times New Roman" w:hAnsi="Times New Roman" w:cs="Times New Roman"/>
          <w:bCs/>
        </w:rPr>
        <w:t>Отметьте 1 вариант ответа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 Полностью удовлетворен как качеством, так и количеством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Удовлетворен качеством, но их количество недостаточно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 Удовлетворен количеством, но качество их услуг низкое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Не удовлетворен ни качеством, ни количеством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Они мало кому нужны, эти ресурсы можно было бы направить на другие полезные дела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Другое 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lastRenderedPageBreak/>
        <w:t xml:space="preserve">12. Какие формы государственного регулирования деятельности СО НКО оказывают, на Ваш взгляд, максимальное влияние на развитие "третьего сектора" экономики? </w:t>
      </w:r>
      <w:r w:rsidRPr="005851ED">
        <w:rPr>
          <w:rFonts w:ascii="Times New Roman" w:eastAsia="Times New Roman" w:hAnsi="Times New Roman" w:cs="Times New Roman"/>
          <w:bCs/>
        </w:rPr>
        <w:t>Отметьте не более 5 ответов. "Третий сектор" - весь спектр и инфраструктура действующих некоммерческих организаций.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Предоставление бюджетных субсидий (грантов) на конкурсной основе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Реализация механизма закупок работ (услуг) для государственных и муниципальных нужд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Налоговые льготы для СО НКО и организаций, предоставляющих им благотворительные пожертвования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Предоставление недвижимого имущества в аренду на льготных условиях или в безвозмездное пользование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Информационная поддержка СО НКО (в СМИ, социальная реклама, издание информационных материалов)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Консультационная, образовательная поддержка СО НКО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Участие СО НКО в работе общественных палат, советов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Совместное стратегическое и оперативное планирование и оценка эффективности программ и стратегий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9. Общественная экспертиза законов и нормативных правовых актов в части деятельности СО НКО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10. Проведение независимой оценки качества государственных и муниципальных услуг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11. Участие СО НКО в работе попечительских (общественных, наблюдательных) советов государственных и муниципальных учреждений социальной сферы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12.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13. Другое 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13. Удовлетворены ли Вы в целом взаимодействием вашей организации с региональными органами власти и местным бизнесом?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007"/>
        <w:gridCol w:w="1997"/>
        <w:gridCol w:w="1999"/>
        <w:gridCol w:w="1997"/>
        <w:gridCol w:w="1996"/>
      </w:tblGrid>
      <w:tr w:rsidR="005851ED" w:rsidRPr="005851ED" w:rsidTr="005851ED"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1. Чаще удовлетворен</w:t>
            </w: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2. В половине случаев удовлетворен, в половине - нет</w:t>
            </w: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3. Чаще не удовлетворен</w:t>
            </w:r>
          </w:p>
        </w:tc>
        <w:tc>
          <w:tcPr>
            <w:tcW w:w="202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4. Затрудняюсь ответить</w:t>
            </w:r>
          </w:p>
        </w:tc>
      </w:tr>
      <w:tr w:rsidR="005851ED" w:rsidRPr="005851ED" w:rsidTr="005851ED"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Взаимодействие с органами власти</w:t>
            </w: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Взаимодействие с бизнесом</w:t>
            </w: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2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02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14. Какая характеристика, на Ваш взгляд, наиболее точно отражает отношения, сложившиеся у большинства СО НКО  и органов власти? </w:t>
      </w:r>
      <w:r w:rsidRPr="005851ED">
        <w:rPr>
          <w:rFonts w:ascii="Times New Roman" w:eastAsia="Times New Roman" w:hAnsi="Times New Roman" w:cs="Times New Roman"/>
          <w:bCs/>
        </w:rPr>
        <w:t>Ответьте, пожалуйста, по каждому уровню.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10140" w:type="dxa"/>
        <w:tblLayout w:type="fixed"/>
        <w:tblLook w:val="01E0" w:firstRow="1" w:lastRow="1" w:firstColumn="1" w:lastColumn="1" w:noHBand="0" w:noVBand="0"/>
      </w:tblPr>
      <w:tblGrid>
        <w:gridCol w:w="1983"/>
        <w:gridCol w:w="1488"/>
        <w:gridCol w:w="1539"/>
        <w:gridCol w:w="1368"/>
        <w:gridCol w:w="1425"/>
        <w:gridCol w:w="1140"/>
        <w:gridCol w:w="1197"/>
      </w:tblGrid>
      <w:tr w:rsidR="005851ED" w:rsidRPr="005851ED" w:rsidTr="005851ED">
        <w:tc>
          <w:tcPr>
            <w:tcW w:w="19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1. Активное сотрудничество, встречная инициатива</w:t>
            </w:r>
          </w:p>
        </w:tc>
        <w:tc>
          <w:tcPr>
            <w:tcW w:w="153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2. Пассивное сотрудничество, НКО побуждают органы власти к действиям</w:t>
            </w: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3. Не сотрудничают, но и не конфликтуют</w:t>
            </w:r>
          </w:p>
        </w:tc>
        <w:tc>
          <w:tcPr>
            <w:tcW w:w="1425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4. Скрытая конфронтация, НКО защищают свои интересы</w:t>
            </w: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5. Открытый конфликт</w:t>
            </w: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6. Затрудняюсь ответить</w:t>
            </w:r>
          </w:p>
        </w:tc>
      </w:tr>
      <w:tr w:rsidR="005851ED" w:rsidRPr="005851ED" w:rsidTr="005851ED">
        <w:tc>
          <w:tcPr>
            <w:tcW w:w="19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Государственный региональный - Законодательная власть</w:t>
            </w:r>
          </w:p>
        </w:tc>
        <w:tc>
          <w:tcPr>
            <w:tcW w:w="14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3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25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19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Государственный региональный -Исполнительная власть</w:t>
            </w:r>
          </w:p>
        </w:tc>
        <w:tc>
          <w:tcPr>
            <w:tcW w:w="14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3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25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19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Муниципальный -Представительная власть</w:t>
            </w:r>
          </w:p>
        </w:tc>
        <w:tc>
          <w:tcPr>
            <w:tcW w:w="14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3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25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  <w:tr w:rsidR="005851ED" w:rsidRPr="005851ED" w:rsidTr="005851ED">
        <w:tc>
          <w:tcPr>
            <w:tcW w:w="1983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  <w:r w:rsidRPr="005851ED">
              <w:rPr>
                <w:bCs/>
              </w:rPr>
              <w:t>Муниципальный -Исполнительная власть</w:t>
            </w:r>
          </w:p>
        </w:tc>
        <w:tc>
          <w:tcPr>
            <w:tcW w:w="148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39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368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425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40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97" w:type="dxa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bCs/>
              </w:rPr>
            </w:pPr>
          </w:p>
        </w:tc>
      </w:tr>
    </w:tbl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15. Оцените, пожалуйста, ситуацию, характеризующую взаимодействие СО НКО друг с другом? </w:t>
      </w:r>
      <w:r w:rsidRPr="005851ED">
        <w:rPr>
          <w:rFonts w:ascii="Times New Roman" w:eastAsia="Times New Roman" w:hAnsi="Times New Roman" w:cs="Times New Roman"/>
          <w:bCs/>
        </w:rPr>
        <w:t>Отметьте один вариант ответа</w:t>
      </w: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 Взаимодействие эффективное, чаще всего оказывают помощь, сотрудничают, обмениваются информацией</w:t>
      </w: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 Взаимодействие есть, но оно не носит постоянного системного характера</w:t>
      </w: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 Взаимодействие есть, но ему мешает конкуренция, иногда приводящая к конфликтам</w:t>
      </w: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 Нет взаимодействия, каждая организация действует сама по себе</w:t>
      </w: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 Довольно конфликтные отношения, НКО конкурируют за административные, финансовые, репутационные ресурсы.</w:t>
      </w:r>
    </w:p>
    <w:p w:rsidR="005851ED" w:rsidRPr="005851ED" w:rsidRDefault="005851ED" w:rsidP="00585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16. Предоставляет ли ваша организация социальные услуги населению или другим организациям? </w:t>
      </w:r>
      <w:r w:rsidRPr="005851ED">
        <w:rPr>
          <w:rFonts w:ascii="Times New Roman" w:eastAsia="Times New Roman" w:hAnsi="Times New Roman" w:cs="Times New Roman"/>
          <w:bCs/>
        </w:rPr>
        <w:t>Услуга - деятельность, осуществляемая при взаимодействии поставщика и потребителя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Да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Нет (переходите к вопросу 19)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Другое 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17. Какие социальные услуги оказывает ваша организация?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социально-бытовые, направленные на поддержание жизнедеятельности граждан в быту;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социально-медицинские, направленные на поддержание и улучшение здоровья граждан;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социально-педагогические, направленные на профилактику отклонений в поведении клиентов, формирование у них позитивных интересов, в том числе в сфере досуга;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социально-правовые, направленные на оказание юридической помощи, защиту законных прав и интересов граждан;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социально-психологические, предусматривающие коррекцию психологического состояния граждан для их адаптации в обществе;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социально-экономические, направленные на поддержание и улучшение жизненного уровня;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9. срочные социальные услуги;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10. затрудняюсь ответить;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11. Другое 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18. С какими трудностями вы сталкиваетесь в качестве поставщика социальных услуг?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Любое число ответов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не соответствуем стандарту услуги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нет специалиста для участия в торгах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наша услуга не внесена в реестр услуг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не можем получить компенсацию за предоставленные услуги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не можем обеспечить стабильный качественный уровень предоставления услуги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не сталкиваемся ни с какими трудностями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Другое_________________________________________________________________________________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19. Как Вы оцениваете уровень развития "третьего сектора" в Вашем регионе в сравнении с другими регионами УрФО? </w:t>
      </w:r>
      <w:r w:rsidRPr="005851ED">
        <w:rPr>
          <w:rFonts w:ascii="Times New Roman" w:eastAsia="Times New Roman" w:hAnsi="Times New Roman" w:cs="Times New Roman"/>
          <w:bCs/>
        </w:rPr>
        <w:t>Выберите один вариант ответа. "Третий сектор" - весь спектр и инфраструктура действующих некоммерческих организаций.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 Третий сектор экономики в нашем регионе более развитый, чем в других субъектах УрФО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 Уровень развития третьего сектора экономики одинаков во всех регионах УрФО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 Третий сектор экономики в нашем регионе менее развит, чем в других субъектах УрФО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20. Какой регион УрФО, по Вашему мнению, является лидером по уровню развития третьего сектора экономики? </w:t>
      </w:r>
      <w:r w:rsidRPr="005851ED">
        <w:rPr>
          <w:rFonts w:ascii="Times New Roman" w:eastAsia="Times New Roman" w:hAnsi="Times New Roman" w:cs="Times New Roman"/>
          <w:bCs/>
        </w:rPr>
        <w:t>"Третий сектор" - весь спектр и инфраструктура действующих некоммерческих организаций.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Курганская область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Свердловская область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Тюменская область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Ханты-Мансийский автономный округ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Челябинская область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Ямало-Ненецкий автономный округ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21. Что из перечисленного ниже, по Вашему мнению, будет в наибольшей степени способствовать улучшению финансового положения СО НКО региона? </w:t>
      </w:r>
      <w:r w:rsidRPr="005851ED">
        <w:rPr>
          <w:rFonts w:ascii="Times New Roman" w:eastAsia="Times New Roman" w:hAnsi="Times New Roman" w:cs="Times New Roman"/>
          <w:bCs/>
        </w:rPr>
        <w:t>Выберите не более 4 ответов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Увеличение финансирования из средств государственного бюджета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Увеличение финансирования из бюджетов муниципальных образований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Расширение практики применения государственного и муниципального заказа для СО НКО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Освобождение СО НКО от уплаты части налогов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Привлечение благотворительных средств бизнеса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Рост числа фондов местных сообществ, аккумулирующих частные и корпоративные благотворительные средства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Привлечение средств иностранных доноров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Привлечение средств населения, добровольные взносы и пожертвования граждан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9. Привлечение новых членов в организацию для увеличения членских взносов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10. Развитие практики оказания платных услуг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11. Увеличение размеров грантов и продолжительности выполнения проектов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12. Затрудняюсь ответить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13. Другое________________________________________________________________________________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22. Что из перечисленного ниже, по Вашему мнению, будет в наибольшей степени способствовать улучшению имущественного положения СО НКО региона? </w:t>
      </w:r>
      <w:r w:rsidRPr="005851ED">
        <w:rPr>
          <w:rFonts w:ascii="Times New Roman" w:eastAsia="Times New Roman" w:hAnsi="Times New Roman" w:cs="Times New Roman"/>
          <w:bCs/>
        </w:rPr>
        <w:t>Выберите не более 2 ответов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Доработка нормативно-правовой базы об условиях предоставления государственного и муниципального имущества для нужд СО НКО;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Опубликование реестров доступного государственного и муниципального недвижимого имущества;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Создание общедоступных фондов движимого имущества (транспорт, оборудование и т.д.);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Развитие сети коворкинг-центров, пространств коллективного действия и совместного доступа к ресурсам;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Затрудняюсь ответить;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Другое 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23. Что из перечисленного ниже, по Вашему мнению, будет в наибольшей степени способствовать расширению образовательных и консультационных услуг для СО НКО?</w:t>
      </w:r>
      <w:r w:rsidRPr="005851ED">
        <w:rPr>
          <w:rFonts w:ascii="Times New Roman" w:eastAsia="Times New Roman" w:hAnsi="Times New Roman" w:cs="Times New Roman"/>
          <w:bCs/>
        </w:rPr>
        <w:t xml:space="preserve"> Выберите не более 2 ответов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Расширение сети ресурсных центров для СО НКО на региональном и муниципальном уровне;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Создание тематических ресурсных центров на базе сильных СО НКО;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lastRenderedPageBreak/>
        <w:t>3. Специализация наиболее опытных организаций как методических площадок по направлениям деятельности и видам социальных услуг;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Увеличение количества существующих образовательных программ, семинаров, курсов повышения квалификации для СО НКО;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Расширение тематики методических семинаров, обучающих программ и стажировок для СО НКО;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Развитие информационно-консультативных интернет-ресурсов, дистанционного образования и консультирования;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Затрудняюсь ответить;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8. Другое 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>24. Что из перечисленного ниже, по Вашему мнению, будет в наибольшей степени способствовать улучшению положения СО НКО региона в направлении развития информационных ресурсов?</w:t>
      </w:r>
      <w:r w:rsidRPr="005851ED">
        <w:rPr>
          <w:rFonts w:ascii="Calibri" w:eastAsia="Times New Roman" w:hAnsi="Calibri" w:cs="Times New Roman"/>
        </w:rPr>
        <w:t xml:space="preserve"> </w:t>
      </w:r>
      <w:r w:rsidRPr="005851ED">
        <w:rPr>
          <w:rFonts w:ascii="Times New Roman" w:eastAsia="Times New Roman" w:hAnsi="Times New Roman" w:cs="Times New Roman"/>
          <w:bCs/>
        </w:rPr>
        <w:t>Выберите не более 2 ответов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1. Расширение личных контактов в профессиональной среде;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2. Увеличение специализированных Интернет-ресурсов (порталы, открытые базы данных, форумы и т.д.);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3. Проведение профессиональных конференций, форумов и других событий, направленных на презентацию лучших практик и обмен опытом;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4. Увеличение числа специализированных периодических изданий для СО НКО;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5. Специальные информационные проекты в СМИ, посвященные тематике третьего сектора;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6. Затрудняюсь ответить;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5851ED">
        <w:rPr>
          <w:rFonts w:ascii="Times New Roman" w:eastAsia="Times New Roman" w:hAnsi="Times New Roman" w:cs="Times New Roman"/>
          <w:bCs/>
        </w:rPr>
        <w:t>7. Другое _________________________________________________________________________________</w:t>
      </w:r>
    </w:p>
    <w:p w:rsidR="005851ED" w:rsidRPr="005851ED" w:rsidRDefault="005851ED" w:rsidP="00585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numPr>
          <w:ilvl w:val="1"/>
          <w:numId w:val="26"/>
        </w:numPr>
        <w:tabs>
          <w:tab w:val="num" w:pos="3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</w:rPr>
      </w:pPr>
      <w:r w:rsidRPr="005851ED">
        <w:rPr>
          <w:rFonts w:ascii="Times New Roman" w:eastAsia="Times New Roman" w:hAnsi="Times New Roman" w:cs="Times New Roman"/>
          <w:b/>
          <w:bCs/>
        </w:rPr>
        <w:t xml:space="preserve">Перечислите, пожалуйста, основные направления деятельности, которые осуществляет ваша организация? 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4"/>
        <w:gridCol w:w="1197"/>
      </w:tblGrid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социальное обслуживание, социальная поддержка и защита граждан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подготовка населения к преодолению последствий и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предотвращение несчастных случаев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3. участие в профилактике и (или) тушении пожаров и проведении аварийно-спасательных работ 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охрана окружающей среды и защита животных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 профилактика социально опасных форм поведения граждан,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 деятельность в области образования, просвещения и науки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 деятельность в области культуры, искусства, улучшения морально-психологического состояния граждан, а также содействие духовному развитию личности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 деятельность в области здравоохранения, профилактики и охраны здоровья граждан, пропаганды здорового образа жизни, физической культуры и спорта и содействие указанной деятельности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 формирование в обществе нетерпимости к коррупционному поведению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13. 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 социальная и культурная адаптация и интеграция мигрантов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851ED" w:rsidRPr="005851ED" w:rsidTr="005851ED">
        <w:trPr>
          <w:trHeight w:val="283"/>
        </w:trPr>
        <w:tc>
          <w:tcPr>
            <w:tcW w:w="8544" w:type="dxa"/>
            <w:vAlign w:val="center"/>
          </w:tcPr>
          <w:p w:rsidR="005851ED" w:rsidRPr="005851ED" w:rsidRDefault="005851ED" w:rsidP="005851E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585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 содействие повышению мобильности трудовых ресурсов</w:t>
            </w:r>
          </w:p>
        </w:tc>
        <w:tc>
          <w:tcPr>
            <w:tcW w:w="1197" w:type="dxa"/>
            <w:vAlign w:val="center"/>
          </w:tcPr>
          <w:p w:rsidR="005851ED" w:rsidRPr="005851ED" w:rsidRDefault="005851ED" w:rsidP="00585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851ED" w:rsidRPr="005851ED" w:rsidRDefault="005851ED" w:rsidP="005851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51ED">
        <w:rPr>
          <w:rFonts w:ascii="Times New Roman" w:eastAsia="Times New Roman" w:hAnsi="Times New Roman" w:cs="Times New Roman"/>
          <w:b/>
        </w:rPr>
        <w:t>26. Сколько постоянных сотрудников работает в вашей организации?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_________________________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51ED">
        <w:rPr>
          <w:rFonts w:ascii="Times New Roman" w:eastAsia="Times New Roman" w:hAnsi="Times New Roman" w:cs="Times New Roman"/>
          <w:b/>
        </w:rPr>
        <w:t>27. Сколько добровольцев участвуют в деятельности вашей организации?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На регулярной основе____________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На нерегулярной основе__________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51ED">
        <w:rPr>
          <w:rFonts w:ascii="Times New Roman" w:eastAsia="Times New Roman" w:hAnsi="Times New Roman" w:cs="Times New Roman"/>
          <w:b/>
        </w:rPr>
        <w:t>28. Укажите объем финансовых средств, привлеченных организацией на осуществление уставной деятельности в 2015 году в руб.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_________________________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51ED">
        <w:rPr>
          <w:rFonts w:ascii="Times New Roman" w:eastAsia="Times New Roman" w:hAnsi="Times New Roman" w:cs="Times New Roman"/>
          <w:b/>
        </w:rPr>
        <w:t>29. Укажите в процентах (%) долю каждого вида привлеченных финансовых средств (сумма всех видов средств должна составить 100%)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1. Взносы учредителей, членов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2. Собственная хозяйственная и предпринимательская деятельность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3. Средства, полученные в ходе выполнения государственных и муниципальных контрактов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4. Благотворительные поступления от российских коммерческих организаций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5. Благотворительные пожертвования от других российских НКО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6. Гранты и субсидии из средств государственного бюджета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7. Гранты и субсидии из местных (муниципальных) бюджетов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8. Гранты и пожертвования от иностранных организаций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9. Пожертвования физических лиц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851ED">
        <w:rPr>
          <w:rFonts w:ascii="Times New Roman" w:eastAsia="Times New Roman" w:hAnsi="Times New Roman" w:cs="Times New Roman"/>
          <w:b/>
        </w:rPr>
        <w:t>30. Регион, в котором осуществляет основную деятельность ваша организация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1. Курганская область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2. Свердловская область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3. Тюменская область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4. Ханты-мансийский автономный округ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5. Челябинская область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1ED">
        <w:rPr>
          <w:rFonts w:ascii="Times New Roman" w:eastAsia="Times New Roman" w:hAnsi="Times New Roman" w:cs="Times New Roman"/>
        </w:rPr>
        <w:t>6. Ямало-ненецкий автономный округ</w:t>
      </w: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51ED" w:rsidRPr="005851ED" w:rsidRDefault="005851ED" w:rsidP="005851ED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851ED">
        <w:rPr>
          <w:rFonts w:ascii="Times New Roman" w:eastAsia="Times New Roman" w:hAnsi="Times New Roman" w:cs="Times New Roman"/>
          <w:b/>
        </w:rPr>
        <w:t>СПАСИБО ЗА УЧАСТИЕ!</w:t>
      </w:r>
    </w:p>
    <w:p w:rsidR="005851ED" w:rsidRDefault="00585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1ED" w:rsidRDefault="005851ED" w:rsidP="005851ED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5851ED" w:rsidRDefault="005851ED" w:rsidP="005851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ТАБЛИЦЫ ЛИНЕЙНОГО РАСПРЕДЕЛЕНИЯ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81"/>
        <w:gridCol w:w="1272"/>
        <w:gridCol w:w="16"/>
        <w:gridCol w:w="1302"/>
        <w:gridCol w:w="13"/>
        <w:gridCol w:w="8"/>
        <w:gridCol w:w="17"/>
        <w:gridCol w:w="11"/>
        <w:gridCol w:w="14"/>
        <w:gridCol w:w="7"/>
        <w:gridCol w:w="8"/>
        <w:gridCol w:w="17"/>
        <w:gridCol w:w="11"/>
        <w:gridCol w:w="59"/>
        <w:gridCol w:w="6"/>
        <w:gridCol w:w="18"/>
        <w:gridCol w:w="909"/>
        <w:gridCol w:w="80"/>
        <w:gridCol w:w="32"/>
        <w:gridCol w:w="10"/>
        <w:gridCol w:w="14"/>
        <w:gridCol w:w="257"/>
        <w:gridCol w:w="11"/>
        <w:gridCol w:w="11"/>
        <w:gridCol w:w="577"/>
        <w:gridCol w:w="41"/>
        <w:gridCol w:w="42"/>
        <w:gridCol w:w="15"/>
        <w:gridCol w:w="17"/>
        <w:gridCol w:w="7"/>
        <w:gridCol w:w="21"/>
        <w:gridCol w:w="705"/>
        <w:gridCol w:w="10"/>
        <w:gridCol w:w="20"/>
        <w:gridCol w:w="26"/>
        <w:gridCol w:w="6"/>
        <w:gridCol w:w="7"/>
        <w:gridCol w:w="39"/>
        <w:gridCol w:w="29"/>
        <w:gridCol w:w="12"/>
        <w:gridCol w:w="12"/>
        <w:gridCol w:w="12"/>
        <w:gridCol w:w="30"/>
        <w:gridCol w:w="10"/>
        <w:gridCol w:w="786"/>
        <w:gridCol w:w="55"/>
        <w:gridCol w:w="40"/>
        <w:gridCol w:w="6"/>
        <w:gridCol w:w="41"/>
        <w:gridCol w:w="95"/>
        <w:gridCol w:w="761"/>
      </w:tblGrid>
      <w:tr w:rsidR="00725137" w:rsidRPr="009F5284" w:rsidTr="005C0D36">
        <w:trPr>
          <w:trHeight w:val="601"/>
        </w:trPr>
        <w:tc>
          <w:tcPr>
            <w:tcW w:w="9606" w:type="dxa"/>
            <w:gridSpan w:val="51"/>
            <w:noWrap/>
          </w:tcPr>
          <w:p w:rsidR="0014351F" w:rsidRPr="009F5284" w:rsidRDefault="0014351F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1. На Ваш взгляд, как изменились за последние 3 года в вашем регионе условия для развития гражданских инициатив?</w:t>
            </w:r>
          </w:p>
        </w:tc>
      </w:tr>
      <w:tr w:rsidR="005C0D36" w:rsidRPr="00F67D87" w:rsidTr="005C0D36">
        <w:trPr>
          <w:trHeight w:val="960"/>
        </w:trPr>
        <w:tc>
          <w:tcPr>
            <w:tcW w:w="2081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8" w:type="dxa"/>
            <w:gridSpan w:val="2"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98" w:type="dxa"/>
            <w:gridSpan w:val="13"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F67D87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Улучшились</w:t>
            </w:r>
          </w:p>
        </w:tc>
        <w:tc>
          <w:tcPr>
            <w:tcW w:w="1272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56%</w:t>
            </w:r>
          </w:p>
        </w:tc>
      </w:tr>
      <w:tr w:rsidR="005C0D36" w:rsidRPr="00F67D87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Остались на прежнем уровне</w:t>
            </w:r>
          </w:p>
        </w:tc>
        <w:tc>
          <w:tcPr>
            <w:tcW w:w="1272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F67D87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Ухудшились</w:t>
            </w:r>
          </w:p>
        </w:tc>
        <w:tc>
          <w:tcPr>
            <w:tcW w:w="1272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F67D87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F67D87" w:rsidTr="005C0D36">
        <w:trPr>
          <w:trHeight w:val="276"/>
        </w:trPr>
        <w:tc>
          <w:tcPr>
            <w:tcW w:w="2081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F67D87" w:rsidRDefault="005851ED" w:rsidP="0014351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F67D8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25137" w:rsidRPr="009F5284" w:rsidTr="005C0D36">
        <w:trPr>
          <w:trHeight w:val="276"/>
        </w:trPr>
        <w:tc>
          <w:tcPr>
            <w:tcW w:w="9606" w:type="dxa"/>
            <w:gridSpan w:val="51"/>
            <w:noWrap/>
            <w:hideMark/>
          </w:tcPr>
          <w:p w:rsidR="005851ED" w:rsidRPr="009F5284" w:rsidRDefault="005851ED" w:rsidP="009F528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2. По вашим наблюдениям, как изменилась за последние 3 года доля граждан, активно участвующих в решении социально-экономических проблем на государственном и муниципальном уровнях в вашем регионе?</w:t>
            </w:r>
          </w:p>
        </w:tc>
      </w:tr>
      <w:tr w:rsidR="005C0D36" w:rsidRPr="005851ED" w:rsidTr="005C0D36">
        <w:trPr>
          <w:trHeight w:val="1125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5851ED" w:rsidRPr="005851ED" w:rsidRDefault="005851ED" w:rsidP="0014351F">
            <w:pPr>
              <w:ind w:right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8" w:type="dxa"/>
            <w:gridSpan w:val="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98" w:type="dxa"/>
            <w:gridSpan w:val="13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Стала больше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Осталась на прежнем уровне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Стала меньше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5851ED" w:rsidTr="005C0D36">
        <w:trPr>
          <w:trHeight w:val="276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5851ED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5851ED" w:rsidRDefault="0014351F" w:rsidP="009F52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Если говорить в общем, то чем, в первую очередь, должны заниматься СО НКО?</w:t>
            </w:r>
          </w:p>
        </w:tc>
      </w:tr>
      <w:tr w:rsidR="005C0D36" w:rsidRPr="005851ED" w:rsidTr="005C0D36">
        <w:trPr>
          <w:trHeight w:val="1170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8" w:type="dxa"/>
            <w:gridSpan w:val="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98" w:type="dxa"/>
            <w:gridSpan w:val="13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Оказывать непосредственную помощь уязвимым слоям населения, нуждающимся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Удовлетворять интересы и оказывать поддержку своим членам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Оказывать востребованные услуги на рынке социальных услуг, развивать социальное предпринимательство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Создавать инновационные механизмы решения социальных проблем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Защищать права и интересы граждан и их объединений, осуществлять </w:t>
            </w: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независимый контроль над деятельностью органов власти и местного самоуп?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40%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Активизировать граждан, ресурсы территории на решение социальных проблем, развивать общественную инициативу и добровольчество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должны делать все, перечисленное выше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 должно делать государство, а НКО вообще не нужны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1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98" w:type="dxa"/>
            <w:gridSpan w:val="13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14351F" w:rsidRPr="009F5284" w:rsidTr="009F5284">
        <w:trPr>
          <w:trHeight w:val="419"/>
        </w:trPr>
        <w:tc>
          <w:tcPr>
            <w:tcW w:w="9606" w:type="dxa"/>
            <w:gridSpan w:val="51"/>
            <w:noWrap/>
          </w:tcPr>
          <w:p w:rsidR="0014351F" w:rsidRPr="009F5284" w:rsidRDefault="0014351F" w:rsidP="009F528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4.Какое из нижеприведенных суждений, на Ваш взгляд, наиболее точно характеризует деятельность большинства известных Вам СО НКО?</w:t>
            </w:r>
          </w:p>
        </w:tc>
      </w:tr>
      <w:tr w:rsidR="005C0D36" w:rsidRPr="005851ED" w:rsidTr="005C0D36">
        <w:trPr>
          <w:trHeight w:val="870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решают социальные проблемы, которые остаются без внимания государства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защищают права граждан, заставляют государство выполнять свои социальные обязательства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содействуют развитию общественной инициативы и добровольчества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создают и внедряют инновации в социальной сфере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оказывают помощь лишь узкому кругу граждан, в основном членам своей организации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решают те задачи, которые удовлетворяют личные интересы их руководителей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НКО не приносят ни пользы, ни вреда, их деятельность для большинства граждан не заметна и не важна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5851ED" w:rsidRPr="005851ED" w:rsidRDefault="005851ED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15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85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17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72" w:type="dxa"/>
            <w:gridSpan w:val="1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5851ED" w:rsidRPr="005851ED" w:rsidRDefault="005851ED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316209" w:rsidRPr="009F5284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316209" w:rsidRPr="009F5284" w:rsidRDefault="00316209" w:rsidP="009F52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5. По каким критериям, на Ваш взгляд, целесообразно оценивать деятельность СО НКО?</w:t>
            </w:r>
          </w:p>
        </w:tc>
      </w:tr>
      <w:tr w:rsidR="005C0D36" w:rsidRPr="005851ED" w:rsidTr="009F5284">
        <w:trPr>
          <w:trHeight w:val="697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клиентов, благополучателей и участников мероприятий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упоминаний о деятельности организации в СМИ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Стабильность, устойчивость, длительность осуществления деятельности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Благодарности, отзывы благополучателей, представителей государственных структур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Квалификация, наличие специального образования у штатных и привлеченных сотрудников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авторских разработок, методик, образовательных курсов, программ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Грантовая история, наличие грантов на реализацию основных видов деятельности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постоянных и временных партнеров и добровольцев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выигранных конкурсов государственного и муниципального заказа, объемы финансирования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Финансовая и информационная прозрачность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316209" w:rsidRPr="005851ED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9F5284" w:rsidRDefault="009F5284" w:rsidP="009F5284">
            <w:pPr>
              <w:pStyle w:val="a3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6. </w:t>
            </w:r>
            <w:r w:rsidR="0014351F" w:rsidRPr="009F528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Какие мотивы, по Вашему мнению, чаще всего побуждают граждан обращаться в вашу организацию?</w:t>
            </w:r>
          </w:p>
        </w:tc>
      </w:tr>
      <w:tr w:rsidR="00316209" w:rsidRPr="009F5284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9F5284" w:rsidRDefault="0014351F" w:rsidP="005851ED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Получение материальной (финансовой, вещевой) помощи</w:t>
            </w:r>
          </w:p>
        </w:tc>
      </w:tr>
      <w:tr w:rsidR="005C0D36" w:rsidRPr="005851ED" w:rsidTr="009F5284">
        <w:trPr>
          <w:trHeight w:val="695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5851E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851ED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851ED" w:rsidRDefault="0014351F" w:rsidP="005851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5851ED" w:rsidRDefault="0014351F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51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316209" w:rsidRPr="009F5284" w:rsidRDefault="00316209" w:rsidP="005851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Получение информационно-образовательной помощи</w:t>
            </w:r>
          </w:p>
        </w:tc>
      </w:tr>
      <w:tr w:rsidR="005C0D36" w:rsidRPr="00A74EA9" w:rsidTr="009F5284">
        <w:trPr>
          <w:trHeight w:val="697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A74EA9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Получение психологической помощи</w:t>
            </w:r>
          </w:p>
        </w:tc>
      </w:tr>
      <w:tr w:rsidR="005C0D36" w:rsidRPr="00A74EA9" w:rsidTr="009F5284">
        <w:trPr>
          <w:trHeight w:val="719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4E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A74EA9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Получение консультации, в т.ч. юридической</w:t>
            </w:r>
          </w:p>
        </w:tc>
      </w:tr>
      <w:tr w:rsidR="005C0D36" w:rsidRPr="00A74EA9" w:rsidTr="005C0D36">
        <w:trPr>
          <w:trHeight w:val="569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A74EA9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2513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Содействие в устройстве на работу</w:t>
            </w:r>
          </w:p>
        </w:tc>
      </w:tr>
      <w:tr w:rsidR="005C0D36" w:rsidRPr="00A74EA9" w:rsidTr="005C0D36">
        <w:trPr>
          <w:trHeight w:val="485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A74EA9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2513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Желание оказать материальную помощь гражданам</w:t>
            </w:r>
          </w:p>
        </w:tc>
      </w:tr>
      <w:tr w:rsidR="005C0D36" w:rsidRPr="00A74EA9" w:rsidTr="005C0D36">
        <w:trPr>
          <w:trHeight w:val="595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7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72" w:type="dxa"/>
            <w:gridSpan w:val="12"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A74EA9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A74EA9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74EA9" w:rsidRDefault="0014351F" w:rsidP="00A74EA9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7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1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6" w:type="dxa"/>
            <w:gridSpan w:val="2"/>
            <w:noWrap/>
            <w:hideMark/>
          </w:tcPr>
          <w:p w:rsidR="0014351F" w:rsidRPr="00A74EA9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4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2513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A74E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Желание оказать нематериальную помощь гражданам</w:t>
            </w:r>
          </w:p>
        </w:tc>
      </w:tr>
      <w:tr w:rsidR="005C0D36" w:rsidRPr="00682980" w:rsidTr="005C0D36">
        <w:trPr>
          <w:trHeight w:val="5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682980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Коммуникативный (желание завязать новые  знакомства, полезные связи)</w:t>
            </w:r>
          </w:p>
        </w:tc>
      </w:tr>
      <w:tr w:rsidR="005C0D36" w:rsidRPr="00682980" w:rsidTr="005C0D36">
        <w:trPr>
          <w:trHeight w:val="489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Иногда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Такого не бывает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C0D36" w:rsidRPr="00682980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9F528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Как Вы считаете, в достаточной ли мере БОЛЬШИНСТВО НКО, действующих в Вашем регионе обеспечены основными ресурсами, необходимыми для успешной деятельности?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682980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Финансирование (гранты, целевые поступления, доходы от оказания услуг)</w:t>
            </w:r>
          </w:p>
        </w:tc>
      </w:tr>
      <w:tr w:rsidR="005C0D36" w:rsidRPr="00682980" w:rsidTr="005C0D36">
        <w:trPr>
          <w:trHeight w:val="573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Достаточно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Обеспечены, но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5C0D36" w:rsidRPr="00682980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9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682980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682980" w:rsidRDefault="0014351F" w:rsidP="00682980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682980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298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68298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Имущество (помещение, оборудование)</w:t>
            </w:r>
          </w:p>
        </w:tc>
      </w:tr>
      <w:tr w:rsidR="005C0D36" w:rsidRPr="00465668" w:rsidTr="005C0D36">
        <w:trPr>
          <w:trHeight w:val="517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Достаточно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Обеспечены, но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465668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Образовательная и консультационная поддержка</w:t>
            </w:r>
          </w:p>
        </w:tc>
      </w:tr>
      <w:tr w:rsidR="005C0D36" w:rsidRPr="00465668" w:rsidTr="005C0D36">
        <w:trPr>
          <w:trHeight w:val="451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Достаточно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Обеспечены, но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465668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Квалифицированные кадры</w:t>
            </w:r>
          </w:p>
        </w:tc>
      </w:tr>
      <w:tr w:rsidR="005C0D36" w:rsidRPr="00465668" w:rsidTr="009F5284">
        <w:trPr>
          <w:trHeight w:val="779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Достаточно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Обеспечены, но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465668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Информационное сопровождение и PR</w:t>
            </w:r>
          </w:p>
        </w:tc>
      </w:tr>
      <w:tr w:rsidR="005C0D36" w:rsidRPr="00465668" w:rsidTr="005C0D36">
        <w:trPr>
          <w:trHeight w:val="555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Достаточно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Обеспечены, но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6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465668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Труд добровольцев</w:t>
            </w:r>
          </w:p>
        </w:tc>
      </w:tr>
      <w:tr w:rsidR="005C0D36" w:rsidRPr="00465668" w:rsidTr="005C0D36">
        <w:trPr>
          <w:trHeight w:val="1275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Достаточно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Обеспечены, но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46566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465668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465668" w:rsidRDefault="0014351F" w:rsidP="0046566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465668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56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72513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4656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8. Оцените степень обеспеченности ВАШЕЙ ОРГАНИЗАЦИИ перечисленными ниже ресурсами по 5-балльной шкале</w:t>
            </w:r>
          </w:p>
        </w:tc>
      </w:tr>
      <w:tr w:rsidR="0072513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46566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Финансирование (гранты, целевые поступления, доходы от оказания услуг)  </w:t>
            </w:r>
          </w:p>
        </w:tc>
      </w:tr>
      <w:tr w:rsidR="005C0D36" w:rsidRPr="00A5697C" w:rsidTr="005C0D36">
        <w:trPr>
          <w:trHeight w:val="600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15" w:type="dxa"/>
            <w:gridSpan w:val="2"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5697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A5697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слабо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5C0D36" w:rsidRPr="00A5697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среднем уровне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5C0D36" w:rsidRPr="00A5697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A5697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A5697C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5697C" w:rsidRDefault="0014351F" w:rsidP="00A5697C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15" w:type="dxa"/>
            <w:gridSpan w:val="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tcBorders>
              <w:right w:val="single" w:sz="8" w:space="0" w:color="auto"/>
            </w:tcBorders>
            <w:noWrap/>
            <w:hideMark/>
          </w:tcPr>
          <w:p w:rsidR="0014351F" w:rsidRPr="00A5697C" w:rsidRDefault="0014351F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69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8E1680" w:rsidRPr="009F5284" w:rsidTr="005C0D36">
        <w:trPr>
          <w:trHeight w:val="276"/>
        </w:trPr>
        <w:tc>
          <w:tcPr>
            <w:tcW w:w="9606" w:type="dxa"/>
            <w:gridSpan w:val="51"/>
            <w:tcBorders>
              <w:right w:val="single" w:sz="8" w:space="0" w:color="auto"/>
            </w:tcBorders>
            <w:noWrap/>
          </w:tcPr>
          <w:p w:rsidR="008E1680" w:rsidRPr="009F5284" w:rsidRDefault="008E1680" w:rsidP="00A5697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Имущество (помещение, оборудование)</w:t>
            </w:r>
          </w:p>
        </w:tc>
      </w:tr>
      <w:tr w:rsidR="005C0D36" w:rsidRPr="00327001" w:rsidTr="005C0D36">
        <w:trPr>
          <w:trHeight w:val="597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1" w:type="dxa"/>
            <w:gridSpan w:val="3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слабо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среднем уровне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обеспечены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327001" w:rsidTr="005C0D36">
        <w:trPr>
          <w:trHeight w:val="276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8E1680" w:rsidRPr="009F5284" w:rsidTr="005C0D36">
        <w:trPr>
          <w:trHeight w:val="276"/>
        </w:trPr>
        <w:tc>
          <w:tcPr>
            <w:tcW w:w="9606" w:type="dxa"/>
            <w:gridSpan w:val="51"/>
            <w:tcBorders>
              <w:right w:val="single" w:sz="8" w:space="0" w:color="auto"/>
            </w:tcBorders>
            <w:noWrap/>
          </w:tcPr>
          <w:p w:rsidR="008E1680" w:rsidRPr="009F5284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Образовательная и консультационная поддержка</w:t>
            </w:r>
          </w:p>
        </w:tc>
      </w:tr>
      <w:tr w:rsidR="005C0D36" w:rsidRPr="00327001" w:rsidTr="005C0D36">
        <w:trPr>
          <w:trHeight w:val="605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1" w:type="dxa"/>
            <w:gridSpan w:val="3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2" w:type="dxa"/>
            <w:gridSpan w:val="10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слабо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среднем уровне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обеспечены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5C0D36" w:rsidRPr="00327001" w:rsidTr="005C0D36">
        <w:trPr>
          <w:trHeight w:val="276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0" w:type="dxa"/>
            <w:gridSpan w:val="11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10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8E1680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8E1680" w:rsidRPr="009F5284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Информационное сопровождение и PR  </w:t>
            </w:r>
          </w:p>
        </w:tc>
      </w:tr>
      <w:tr w:rsidR="005C0D36" w:rsidRPr="00327001" w:rsidTr="005C0D36">
        <w:trPr>
          <w:trHeight w:val="555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1" w:type="dxa"/>
            <w:gridSpan w:val="3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5" w:type="dxa"/>
            <w:gridSpan w:val="12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061" w:type="dxa"/>
            <w:gridSpan w:val="19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41" w:type="dxa"/>
            <w:gridSpan w:val="2"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061" w:type="dxa"/>
            <w:gridSpan w:val="19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41" w:type="dxa"/>
            <w:gridSpan w:val="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слабо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61" w:type="dxa"/>
            <w:gridSpan w:val="19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841" w:type="dxa"/>
            <w:gridSpan w:val="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среднем уровне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061" w:type="dxa"/>
            <w:gridSpan w:val="19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841" w:type="dxa"/>
            <w:gridSpan w:val="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обеспечены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61" w:type="dxa"/>
            <w:gridSpan w:val="19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41" w:type="dxa"/>
            <w:gridSpan w:val="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C0D36" w:rsidRPr="00327001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061" w:type="dxa"/>
            <w:gridSpan w:val="19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327001" w:rsidTr="005C0D36">
        <w:trPr>
          <w:trHeight w:val="276"/>
        </w:trPr>
        <w:tc>
          <w:tcPr>
            <w:tcW w:w="2081" w:type="dxa"/>
            <w:noWrap/>
            <w:hideMark/>
          </w:tcPr>
          <w:p w:rsidR="008E1680" w:rsidRPr="00327001" w:rsidRDefault="008E1680" w:rsidP="0032700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5" w:type="dxa"/>
            <w:gridSpan w:val="1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1" w:type="dxa"/>
            <w:gridSpan w:val="19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1" w:type="dxa"/>
            <w:gridSpan w:val="2"/>
            <w:noWrap/>
            <w:hideMark/>
          </w:tcPr>
          <w:p w:rsidR="008E1680" w:rsidRPr="00327001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8E1680" w:rsidRPr="00327001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7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8E1680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8E1680" w:rsidRPr="009F5284" w:rsidRDefault="008E1680" w:rsidP="003270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Квалифицированные кадры</w:t>
            </w:r>
          </w:p>
        </w:tc>
      </w:tr>
      <w:tr w:rsidR="005C0D36" w:rsidRPr="00F64207" w:rsidTr="005C0D36">
        <w:trPr>
          <w:trHeight w:val="582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1" w:type="dxa"/>
            <w:gridSpan w:val="3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00" w:type="dxa"/>
            <w:gridSpan w:val="19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720" w:type="dxa"/>
            <w:gridSpan w:val="7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54" w:type="dxa"/>
            <w:gridSpan w:val="9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gridSpan w:val="5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500" w:type="dxa"/>
            <w:gridSpan w:val="1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20" w:type="dxa"/>
            <w:gridSpan w:val="7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4" w:type="dxa"/>
            <w:gridSpan w:val="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слабо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500" w:type="dxa"/>
            <w:gridSpan w:val="1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20" w:type="dxa"/>
            <w:gridSpan w:val="7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54" w:type="dxa"/>
            <w:gridSpan w:val="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среднем уровне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500" w:type="dxa"/>
            <w:gridSpan w:val="1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20" w:type="dxa"/>
            <w:gridSpan w:val="7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4" w:type="dxa"/>
            <w:gridSpan w:val="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обеспечены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500" w:type="dxa"/>
            <w:gridSpan w:val="1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20" w:type="dxa"/>
            <w:gridSpan w:val="7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54" w:type="dxa"/>
            <w:gridSpan w:val="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500" w:type="dxa"/>
            <w:gridSpan w:val="1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20" w:type="dxa"/>
            <w:gridSpan w:val="7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4" w:type="dxa"/>
            <w:gridSpan w:val="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5C0D36" w:rsidRPr="00F64207" w:rsidTr="005C0D36">
        <w:trPr>
          <w:trHeight w:val="276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31" w:type="dxa"/>
            <w:gridSpan w:val="3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00" w:type="dxa"/>
            <w:gridSpan w:val="1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20" w:type="dxa"/>
            <w:gridSpan w:val="7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4" w:type="dxa"/>
            <w:gridSpan w:val="9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8E1680" w:rsidRPr="009F5284" w:rsidTr="005C0D36">
        <w:trPr>
          <w:trHeight w:val="264"/>
        </w:trPr>
        <w:tc>
          <w:tcPr>
            <w:tcW w:w="9606" w:type="dxa"/>
            <w:gridSpan w:val="51"/>
            <w:noWrap/>
            <w:hideMark/>
          </w:tcPr>
          <w:p w:rsidR="008E1680" w:rsidRPr="009F5284" w:rsidRDefault="008E1680" w:rsidP="00F642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Труд добровольцев  </w:t>
            </w:r>
          </w:p>
        </w:tc>
      </w:tr>
      <w:tr w:rsidR="005C0D36" w:rsidRPr="00F64207" w:rsidTr="005C0D36">
        <w:trPr>
          <w:trHeight w:val="603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39" w:type="dxa"/>
            <w:gridSpan w:val="4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77" w:type="dxa"/>
            <w:gridSpan w:val="11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97" w:type="dxa"/>
            <w:gridSpan w:val="15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gridSpan w:val="5"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слабо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39" w:type="dxa"/>
            <w:gridSpan w:val="4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слабо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39" w:type="dxa"/>
            <w:gridSpan w:val="4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среднем уровне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39" w:type="dxa"/>
            <w:gridSpan w:val="4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обеспечены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39" w:type="dxa"/>
            <w:gridSpan w:val="4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F64207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обеспечены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39" w:type="dxa"/>
            <w:gridSpan w:val="4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5C0D36" w:rsidRPr="00F64207" w:rsidTr="005C0D36">
        <w:trPr>
          <w:trHeight w:val="276"/>
        </w:trPr>
        <w:tc>
          <w:tcPr>
            <w:tcW w:w="2081" w:type="dxa"/>
            <w:noWrap/>
            <w:hideMark/>
          </w:tcPr>
          <w:p w:rsidR="008E1680" w:rsidRPr="00F64207" w:rsidRDefault="008E1680" w:rsidP="00F64207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39" w:type="dxa"/>
            <w:gridSpan w:val="4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F64207" w:rsidRDefault="008E1680" w:rsidP="00F642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F64207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4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8E1680" w:rsidRPr="009F5284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8E1680" w:rsidRPr="009F5284" w:rsidRDefault="008E1680" w:rsidP="005D4AF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9. Оцените необходимость различных видов поддержки для успешной деятельности вашей организации в дальнейшем</w:t>
            </w:r>
          </w:p>
        </w:tc>
      </w:tr>
      <w:tr w:rsidR="008E1680" w:rsidRPr="009F5284" w:rsidTr="005C0D36">
        <w:trPr>
          <w:trHeight w:val="264"/>
        </w:trPr>
        <w:tc>
          <w:tcPr>
            <w:tcW w:w="9606" w:type="dxa"/>
            <w:gridSpan w:val="51"/>
            <w:noWrap/>
            <w:hideMark/>
          </w:tcPr>
          <w:p w:rsidR="008E1680" w:rsidRPr="009F5284" w:rsidRDefault="008E1680" w:rsidP="005D4AF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Имущественная </w:t>
            </w:r>
          </w:p>
        </w:tc>
      </w:tr>
      <w:tr w:rsidR="005C0D36" w:rsidRPr="005D4AFA" w:rsidTr="005C0D36">
        <w:trPr>
          <w:trHeight w:val="345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23" w:type="dxa"/>
            <w:gridSpan w:val="3"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77" w:type="dxa"/>
            <w:gridSpan w:val="11"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97" w:type="dxa"/>
            <w:gridSpan w:val="15"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gridSpan w:val="5"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23" w:type="dxa"/>
            <w:gridSpan w:val="3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23" w:type="dxa"/>
            <w:gridSpan w:val="3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23" w:type="dxa"/>
            <w:gridSpan w:val="3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gridSpan w:val="3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gridSpan w:val="3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8E1680" w:rsidRPr="005D4AFA" w:rsidRDefault="008E1680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23" w:type="dxa"/>
            <w:gridSpan w:val="3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7" w:type="dxa"/>
            <w:gridSpan w:val="11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7" w:type="dxa"/>
            <w:gridSpan w:val="1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gridSpan w:val="5"/>
            <w:noWrap/>
            <w:hideMark/>
          </w:tcPr>
          <w:p w:rsidR="008E1680" w:rsidRPr="005D4AFA" w:rsidRDefault="008E1680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8E1680" w:rsidRPr="005D4AFA" w:rsidRDefault="008E1680" w:rsidP="0072513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</w:tr>
      <w:tr w:rsidR="005C0D36" w:rsidRPr="005D4AFA" w:rsidTr="005C0D36">
        <w:trPr>
          <w:trHeight w:val="463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40" w:type="dxa"/>
            <w:gridSpan w:val="4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60" w:type="dxa"/>
            <w:gridSpan w:val="10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97" w:type="dxa"/>
            <w:gridSpan w:val="15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gridSpan w:val="5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997" w:type="dxa"/>
            <w:gridSpan w:val="1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7" w:type="dxa"/>
            <w:gridSpan w:val="1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1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1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gridSpan w:val="1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7" w:type="dxa"/>
            <w:gridSpan w:val="1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Образовательная, консультационная</w:t>
            </w:r>
          </w:p>
        </w:tc>
      </w:tr>
      <w:tr w:rsidR="005C0D36" w:rsidRPr="005D4AFA" w:rsidTr="009F5284">
        <w:trPr>
          <w:trHeight w:val="272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Курганская </w:t>
            </w: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область</w:t>
            </w:r>
          </w:p>
        </w:tc>
        <w:tc>
          <w:tcPr>
            <w:tcW w:w="1340" w:type="dxa"/>
            <w:gridSpan w:val="4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Свердловска</w:t>
            </w: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 область</w:t>
            </w:r>
          </w:p>
        </w:tc>
        <w:tc>
          <w:tcPr>
            <w:tcW w:w="1060" w:type="dxa"/>
            <w:gridSpan w:val="10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Тюменска</w:t>
            </w: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ХМАО</w:t>
            </w:r>
          </w:p>
        </w:tc>
        <w:tc>
          <w:tcPr>
            <w:tcW w:w="956" w:type="dxa"/>
            <w:gridSpan w:val="13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</w:t>
            </w: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ская область</w:t>
            </w:r>
          </w:p>
        </w:tc>
        <w:tc>
          <w:tcPr>
            <w:tcW w:w="1128" w:type="dxa"/>
            <w:gridSpan w:val="1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ЯНАО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Информационная, PR-сопровождение  </w:t>
            </w:r>
          </w:p>
        </w:tc>
      </w:tr>
      <w:tr w:rsidR="005C0D36" w:rsidRPr="005D4AFA" w:rsidTr="005C0D36">
        <w:trPr>
          <w:trHeight w:val="41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51" w:type="dxa"/>
            <w:gridSpan w:val="5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9" w:type="dxa"/>
            <w:gridSpan w:val="9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3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28" w:type="dxa"/>
            <w:gridSpan w:val="1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Моральная, психологическая</w:t>
            </w:r>
          </w:p>
        </w:tc>
      </w:tr>
      <w:tr w:rsidR="005C0D36" w:rsidRPr="005D4AFA" w:rsidTr="005C0D36">
        <w:trPr>
          <w:trHeight w:val="437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3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28" w:type="dxa"/>
            <w:gridSpan w:val="1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Трудовая добровольческая</w:t>
            </w:r>
          </w:p>
        </w:tc>
      </w:tr>
      <w:tr w:rsidR="005C0D36" w:rsidRPr="005D4AFA" w:rsidTr="005C0D36">
        <w:trPr>
          <w:trHeight w:val="471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3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28" w:type="dxa"/>
            <w:gridSpan w:val="1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5" w:type="dxa"/>
            <w:gridSpan w:val="6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5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1E9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Правовая</w:t>
            </w:r>
          </w:p>
        </w:tc>
      </w:tr>
      <w:tr w:rsidR="005C0D36" w:rsidRPr="005D4AFA" w:rsidTr="005C0D36">
        <w:trPr>
          <w:trHeight w:val="465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72" w:type="dxa"/>
            <w:gridSpan w:val="7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28" w:type="dxa"/>
            <w:gridSpan w:val="7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3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28" w:type="dxa"/>
            <w:gridSpan w:val="1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Очень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Скорее 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важны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4A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5D4AF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1E97" w:rsidRPr="009F5284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10. В каких обучающих семинарах Вам было бы наиболее интересно принять участие?</w:t>
            </w:r>
          </w:p>
        </w:tc>
      </w:tr>
      <w:tr w:rsidR="005C0D36" w:rsidRPr="005D4AFA" w:rsidTr="005C0D36">
        <w:trPr>
          <w:trHeight w:val="399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72" w:type="dxa"/>
            <w:gridSpan w:val="7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28" w:type="dxa"/>
            <w:gridSpan w:val="7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3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128" w:type="dxa"/>
            <w:gridSpan w:val="12"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Вопросы создания и </w:t>
            </w: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управления организацией и проектом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Стратегии и инструменты привлечения ресурсов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Вопросы информационного сопровождения деятельности НКО (взаимодействие со СМИ, продвижение в сети Интернет, реклама и PR)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Технологии привлечения и работы с добровольцами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бухгалтерского учета в НКО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аспекты деятельности НКО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Выход на рынок социальных услуг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5D4AF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5D4AFA" w:rsidRDefault="0014351F" w:rsidP="005D4AF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28" w:type="dxa"/>
            <w:gridSpan w:val="7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56" w:type="dxa"/>
            <w:gridSpan w:val="13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28" w:type="dxa"/>
            <w:gridSpan w:val="12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61" w:type="dxa"/>
            <w:noWrap/>
            <w:hideMark/>
          </w:tcPr>
          <w:p w:rsidR="0014351F" w:rsidRPr="005D4AFA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4A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4D1E97" w:rsidRPr="009F5284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9F5284" w:rsidRDefault="0014351F" w:rsidP="005D4AF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11. Оцените уровень развития ресурсных центров по поддержке общественных инициатив и СО НКО в вашем регионе?</w:t>
            </w:r>
          </w:p>
        </w:tc>
      </w:tr>
      <w:tr w:rsidR="005C0D36" w:rsidRPr="00B11B57" w:rsidTr="005C0D36">
        <w:trPr>
          <w:trHeight w:val="556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72" w:type="dxa"/>
            <w:gridSpan w:val="7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08" w:type="dxa"/>
            <w:gridSpan w:val="8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12" w:type="dxa"/>
            <w:gridSpan w:val="7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85" w:type="dxa"/>
            <w:gridSpan w:val="14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62" w:type="dxa"/>
            <w:gridSpan w:val="6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Полностью удовлетворен как качеством, так и количеством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Удовлетворен качеством, но их количество недостаточно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Удовлетворен количеством, но качество их услуг низкое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удовлетворен ни качеством, ни количеством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C0D36" w:rsidRPr="00B11B57" w:rsidTr="005C0D36">
        <w:trPr>
          <w:trHeight w:val="456"/>
        </w:trPr>
        <w:tc>
          <w:tcPr>
            <w:tcW w:w="2081" w:type="dxa"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мало кому нужны, эти ресурсы можно было бы направить на другие полезные дела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B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B11B57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7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08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1E97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4D1E97" w:rsidRPr="00322768" w:rsidRDefault="004D1E97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12. Какие формы государственного регулирования деятельности СО НКО оказывают, на Ваш взгляд, максимальное влияние на развитие "третьего сектора" экономики?</w:t>
            </w:r>
          </w:p>
        </w:tc>
      </w:tr>
      <w:tr w:rsidR="005C0D36" w:rsidRPr="00B11B57" w:rsidTr="005C0D36">
        <w:trPr>
          <w:trHeight w:val="507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80" w:type="dxa"/>
            <w:gridSpan w:val="8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00" w:type="dxa"/>
            <w:gridSpan w:val="7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12" w:type="dxa"/>
            <w:gridSpan w:val="7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85" w:type="dxa"/>
            <w:gridSpan w:val="14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62" w:type="dxa"/>
            <w:gridSpan w:val="6"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бюджетных субсидий (грантов) на </w:t>
            </w: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конкурсной основе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51%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Реализация механизма закупок работ (услуг) для государственных и муниципальных нужд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Налоговые льготы для СО НКО и организаций, предоставляющих им благотворительные пожертвования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недвижимого имущества в аренду на льготных условиях или в безвозмездное пользование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Информационная поддержка СО НКО (в СМИ, социальная реклама, издание информационных материалов)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Консультационная, образовательная поддержка СО НКО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СО НКО в работе общественных палат, советов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Совместное стратегическое и оперативное планирование и оценка эффективности программ и стратегий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Общественная экспертиза законов и нормативных правовых актов в части деятельности СО НКО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независимой оценки качества государственных и муниципальных услуг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СО НКО в работе попечительских (общественных, наблюдательных) советов государственных и муниципальных учреждений социальной сфер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B11B57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B11B57" w:rsidRDefault="0014351F" w:rsidP="00B11B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85" w:type="dxa"/>
            <w:gridSpan w:val="14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2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B11B57" w:rsidRDefault="0014351F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B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4D1E97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4D1E97" w:rsidRPr="00322768" w:rsidRDefault="004D1E97" w:rsidP="00B11B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 Удовлетворены ли Вы в целом взаимодействием вашей организации с региональными органами власти и местным бизнесом?</w:t>
            </w:r>
          </w:p>
        </w:tc>
      </w:tr>
      <w:tr w:rsidR="004D1E97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4D1E97" w:rsidRPr="00322768" w:rsidRDefault="004D1E97" w:rsidP="00B11B57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Взаимодействие с органами власти</w:t>
            </w:r>
          </w:p>
        </w:tc>
      </w:tr>
      <w:tr w:rsidR="005C0D36" w:rsidRPr="00A34FD6" w:rsidTr="005C0D36">
        <w:trPr>
          <w:trHeight w:val="707"/>
        </w:trPr>
        <w:tc>
          <w:tcPr>
            <w:tcW w:w="2081" w:type="dxa"/>
            <w:noWrap/>
            <w:hideMark/>
          </w:tcPr>
          <w:p w:rsidR="0014351F" w:rsidRPr="00A34FD6" w:rsidRDefault="0014351F" w:rsidP="00A34FD6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80" w:type="dxa"/>
            <w:gridSpan w:val="8"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100" w:type="dxa"/>
            <w:gridSpan w:val="7"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53" w:type="dxa"/>
            <w:gridSpan w:val="8"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4"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gridSpan w:val="5"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A34FD6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34FD6" w:rsidRDefault="0014351F" w:rsidP="00A34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удовлетворен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5C0D36" w:rsidRPr="00A34FD6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34FD6" w:rsidRDefault="0014351F" w:rsidP="00A34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половине случаев удовлетворен, в половине - нет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5C0D36" w:rsidRPr="00A34FD6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34FD6" w:rsidRDefault="0014351F" w:rsidP="00A34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не удовлетворен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C0D36" w:rsidRPr="00A34FD6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A34FD6" w:rsidRDefault="0014351F" w:rsidP="00A34F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4F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A34FD6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A34FD6" w:rsidRDefault="0014351F" w:rsidP="00A34FD6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80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00" w:type="dxa"/>
            <w:gridSpan w:val="7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A34FD6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4F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A34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Взаимодействие с бизнесом</w:t>
            </w:r>
          </w:p>
        </w:tc>
      </w:tr>
      <w:tr w:rsidR="005C0D36" w:rsidRPr="00831C2A" w:rsidTr="005C0D36">
        <w:trPr>
          <w:trHeight w:val="555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97" w:type="dxa"/>
            <w:gridSpan w:val="9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3" w:type="dxa"/>
            <w:gridSpan w:val="6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53" w:type="dxa"/>
            <w:gridSpan w:val="8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56" w:type="dxa"/>
            <w:gridSpan w:val="14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50" w:type="dxa"/>
            <w:gridSpan w:val="5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удовлетворен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половине случаев удовлетворен, в половине - нет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Чаще не удовлетворен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831C2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6" w:type="dxa"/>
            <w:gridSpan w:val="1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 Какая характеристика, на Ваш взгляд, наиболее точно отражает отношения, сложившиеся у большинства СО НКО  и органов власти?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831C2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Государственный региональный - Законодательная власть</w:t>
            </w:r>
          </w:p>
        </w:tc>
      </w:tr>
      <w:tr w:rsidR="005C0D36" w:rsidRPr="00831C2A" w:rsidTr="005C0D36">
        <w:trPr>
          <w:trHeight w:val="457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97" w:type="dxa"/>
            <w:gridSpan w:val="9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83" w:type="dxa"/>
            <w:gridSpan w:val="6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12" w:type="dxa"/>
            <w:gridSpan w:val="7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1009" w:type="dxa"/>
            <w:gridSpan w:val="16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38" w:type="dxa"/>
            <w:gridSpan w:val="4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Активное сотрудничество, встречная инициатива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Пассивное сотрудничество, НКО побуждают органы власти к действиям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сотрудничают, но и не конфликтуют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Скрытая конфронтация, НКО защищают свои интересы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Открытый конфликт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831C2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7" w:type="dxa"/>
            <w:gridSpan w:val="9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83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12" w:type="dxa"/>
            <w:gridSpan w:val="7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09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38" w:type="dxa"/>
            <w:gridSpan w:val="4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Государственный региональный - Исполнительная власть</w:t>
            </w:r>
          </w:p>
        </w:tc>
      </w:tr>
      <w:tr w:rsidR="005C0D36" w:rsidRPr="00831C2A" w:rsidTr="005C0D36">
        <w:trPr>
          <w:trHeight w:val="340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08" w:type="dxa"/>
            <w:gridSpan w:val="10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72" w:type="dxa"/>
            <w:gridSpan w:val="5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53" w:type="dxa"/>
            <w:gridSpan w:val="8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80" w:type="dxa"/>
            <w:gridSpan w:val="16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26" w:type="dxa"/>
            <w:gridSpan w:val="3"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Активное сотрудничество, встречная инициатива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Пассивное сотрудничество, НКО побуждают органы власти к действиям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сотрудничают, но и не конфликтуют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Скрытая конфронтация, НКО </w:t>
            </w: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защищают свои интересы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14%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Открытый конфликт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831C2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831C2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831C2A" w:rsidRDefault="0014351F" w:rsidP="00831C2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08" w:type="dxa"/>
            <w:gridSpan w:val="10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72" w:type="dxa"/>
            <w:gridSpan w:val="5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3" w:type="dxa"/>
            <w:gridSpan w:val="8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80" w:type="dxa"/>
            <w:gridSpan w:val="1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831C2A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1C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831C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Муниципальный - Представительная власть</w:t>
            </w:r>
          </w:p>
        </w:tc>
      </w:tr>
      <w:tr w:rsidR="005C0D36" w:rsidRPr="001A799A" w:rsidTr="005C0D36">
        <w:trPr>
          <w:trHeight w:val="400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83" w:type="dxa"/>
            <w:gridSpan w:val="12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55" w:type="dxa"/>
            <w:gridSpan w:val="6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53" w:type="dxa"/>
            <w:gridSpan w:val="7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78" w:type="dxa"/>
            <w:gridSpan w:val="17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786" w:type="dxa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Активное сотрудничество, встречная инициатива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55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53" w:type="dxa"/>
            <w:gridSpan w:val="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78" w:type="dxa"/>
            <w:gridSpan w:val="1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86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Пассивное сотрудничество, НКО побуждают органы власти к действиям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55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53" w:type="dxa"/>
            <w:gridSpan w:val="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78" w:type="dxa"/>
            <w:gridSpan w:val="1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786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сотрудничают, но и не конфликтуют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55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53" w:type="dxa"/>
            <w:gridSpan w:val="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78" w:type="dxa"/>
            <w:gridSpan w:val="1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86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Скрытая конфронтация, НКО защищают свои интересы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55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53" w:type="dxa"/>
            <w:gridSpan w:val="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78" w:type="dxa"/>
            <w:gridSpan w:val="1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86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55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53" w:type="dxa"/>
            <w:gridSpan w:val="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1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86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1A799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5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53" w:type="dxa"/>
            <w:gridSpan w:val="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8" w:type="dxa"/>
            <w:gridSpan w:val="17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86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Муниципальный - Исполнительная власть</w:t>
            </w:r>
          </w:p>
        </w:tc>
      </w:tr>
      <w:tr w:rsidR="005C0D36" w:rsidRPr="001A799A" w:rsidTr="005C0D36">
        <w:trPr>
          <w:trHeight w:val="462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507" w:type="dxa"/>
            <w:gridSpan w:val="14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5" w:type="dxa"/>
            <w:gridSpan w:val="5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78" w:type="dxa"/>
            <w:gridSpan w:val="9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29" w:type="dxa"/>
            <w:gridSpan w:val="13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796" w:type="dxa"/>
            <w:gridSpan w:val="2"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Активное сотрудничество, встречная инициатива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Пассивное сотрудничество, НКО побуждают органы власти к действиям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сотрудничают, но и не конфликтуют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Скрытая конфронтация, НКО защищают свои интересы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Открытый конфликт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1A799A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A79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1A799A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1A799A" w:rsidRDefault="0014351F" w:rsidP="001A799A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07" w:type="dxa"/>
            <w:gridSpan w:val="14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29" w:type="dxa"/>
            <w:gridSpan w:val="13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96" w:type="dxa"/>
            <w:gridSpan w:val="2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1A799A" w:rsidRDefault="0014351F" w:rsidP="001A799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7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16209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1A79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 Оцените, пожалуйста, ситуацию, характеризующую взаимодействие СО НКО друг с другом?</w:t>
            </w:r>
          </w:p>
        </w:tc>
      </w:tr>
      <w:tr w:rsidR="005C0D36" w:rsidRPr="00F16B0D" w:rsidTr="005C0D36">
        <w:trPr>
          <w:trHeight w:val="272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83" w:type="dxa"/>
            <w:gridSpan w:val="12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5" w:type="dxa"/>
            <w:gridSpan w:val="5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78" w:type="dxa"/>
            <w:gridSpan w:val="9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23" w:type="dxa"/>
            <w:gridSpan w:val="14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26" w:type="dxa"/>
            <w:gridSpan w:val="3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эффективное, чаще всего оказывают помощь, сотрудничают, обмениваются информацией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Взаимодействие есть, но оно не носит постоянного системного характера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Взаимодействие </w:t>
            </w: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есть, но ему мешает конкуренция, иногда приводящая к конфликтам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Нет взаимодействия, каждая организация действует сама по себе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Довольно конфликтные отношения, НКО конкурируют за административные, финансовые, репутационные ресурсы.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F16B0D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3" w:type="dxa"/>
            <w:gridSpan w:val="12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45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042D1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042D1" w:rsidRPr="00322768" w:rsidRDefault="001042D1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16. Предоставляет ли ваша организация социальные услуги населению или другим организациям?</w:t>
            </w:r>
          </w:p>
        </w:tc>
      </w:tr>
      <w:tr w:rsidR="005C0D36" w:rsidRPr="00F16B0D" w:rsidTr="005C0D36">
        <w:trPr>
          <w:trHeight w:val="302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89" w:type="dxa"/>
            <w:gridSpan w:val="13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39" w:type="dxa"/>
            <w:gridSpan w:val="4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78" w:type="dxa"/>
            <w:gridSpan w:val="9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23" w:type="dxa"/>
            <w:gridSpan w:val="14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26" w:type="dxa"/>
            <w:gridSpan w:val="3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039" w:type="dxa"/>
            <w:gridSpan w:val="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(переходите к вопросу 19)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39" w:type="dxa"/>
            <w:gridSpan w:val="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9" w:type="dxa"/>
            <w:gridSpan w:val="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F16B0D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9" w:type="dxa"/>
            <w:gridSpan w:val="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8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23" w:type="dxa"/>
            <w:gridSpan w:val="14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17. Какие социальные услуги оказывает ваша организация?</w:t>
            </w:r>
          </w:p>
        </w:tc>
      </w:tr>
      <w:tr w:rsidR="005C0D36" w:rsidRPr="00F16B0D" w:rsidTr="005C0D36">
        <w:trPr>
          <w:trHeight w:val="473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489" w:type="dxa"/>
            <w:gridSpan w:val="13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9" w:type="dxa"/>
            <w:gridSpan w:val="5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85" w:type="dxa"/>
            <w:gridSpan w:val="9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6" w:type="dxa"/>
            <w:gridSpan w:val="13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826" w:type="dxa"/>
            <w:gridSpan w:val="3"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социально-бытовые, направленные на поддержание жизнедеятельности граждан в быту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социально-медицинские, направленные на поддержание и улучшение здоровья граждан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социально-педагогические, направленные на профилактику отклонений в поведении клиентов, формирование у них позитивных интересов, в том чи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социально-правовые, направленные на оказание юридической помощи, защиту законных прав и интересов граждан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социально-психологические, предусматривающие коррекцию психологического состояния граждан для их адаптации в обществе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социально-экономические, направленные на поддержание и улучшение жизненного уровня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социально-трудовые, направленные на оказание помощи в трудоустройстве и в решении других проблем, связанных с трудовой адаптацией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срочные социальные услуги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F16B0D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F16B0D" w:rsidRDefault="0014351F" w:rsidP="00F16B0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72" w:type="dxa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89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49" w:type="dxa"/>
            <w:gridSpan w:val="5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85" w:type="dxa"/>
            <w:gridSpan w:val="9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6" w:type="dxa"/>
            <w:gridSpan w:val="1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6" w:type="dxa"/>
            <w:gridSpan w:val="3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98" w:type="dxa"/>
            <w:gridSpan w:val="6"/>
            <w:noWrap/>
            <w:hideMark/>
          </w:tcPr>
          <w:p w:rsidR="0014351F" w:rsidRPr="00F16B0D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B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14351F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322768" w:rsidRDefault="0014351F" w:rsidP="00F16B0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18. С какими трудностями вы сталкиваетесь в качестве поставщика социальных услуг?</w:t>
            </w:r>
          </w:p>
        </w:tc>
      </w:tr>
      <w:tr w:rsidR="005C0D36" w:rsidRPr="00EB6ECB" w:rsidTr="005C0D36">
        <w:trPr>
          <w:trHeight w:val="295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40" w:type="dxa"/>
            <w:gridSpan w:val="4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60" w:type="dxa"/>
            <w:gridSpan w:val="10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10" w:type="dxa"/>
            <w:gridSpan w:val="11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соответствуем стандарту услуги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 специалиста для участия в торгах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наша услуга не внесена в реестр услуг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можем получить компенсацию за предоставленные услуги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можем обеспечить стабильный качественный уровень предоставления услуги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сталкиваемся ни с какими трудностями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60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10" w:type="dxa"/>
            <w:gridSpan w:val="11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97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4351F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322768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19. Как Вы оцениваете уровень развития "третьего сектора" в Вашем регионе в сравнении с другими регионами УрФО?</w:t>
            </w:r>
          </w:p>
        </w:tc>
      </w:tr>
      <w:tr w:rsidR="005C0D36" w:rsidRPr="00EB6ECB" w:rsidTr="005C0D36">
        <w:trPr>
          <w:trHeight w:val="690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40" w:type="dxa"/>
            <w:gridSpan w:val="4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53" w:type="dxa"/>
            <w:gridSpan w:val="15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99" w:type="dxa"/>
            <w:gridSpan w:val="3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Третий сектор экономики в нашем регионе более развитый, чем в других субъектах УрФО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453" w:type="dxa"/>
            <w:gridSpan w:val="15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599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Уровень развития третьего сектора экономики одинаков во всех регионах </w:t>
            </w: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УрФО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453" w:type="dxa"/>
            <w:gridSpan w:val="15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99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Третий сектор экономики в нашем регионе менее развит, чем в других субъектах УрФО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453" w:type="dxa"/>
            <w:gridSpan w:val="15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99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EB6ECB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453" w:type="dxa"/>
            <w:gridSpan w:val="15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599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EB6ECB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EB6ECB" w:rsidRDefault="0014351F" w:rsidP="00EB6ECB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53" w:type="dxa"/>
            <w:gridSpan w:val="15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99" w:type="dxa"/>
            <w:gridSpan w:val="3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EB6ECB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6EC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EB6E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 Какой регион УрФО, по Вашему мнению, является лидером по уровню развития третьего сектора экономики?</w:t>
            </w:r>
          </w:p>
        </w:tc>
      </w:tr>
      <w:tr w:rsidR="005C0D36" w:rsidRPr="00281ED8" w:rsidTr="005C0D36">
        <w:trPr>
          <w:trHeight w:val="405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40" w:type="dxa"/>
            <w:gridSpan w:val="4"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64" w:type="dxa"/>
            <w:gridSpan w:val="16"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88" w:type="dxa"/>
            <w:gridSpan w:val="2"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281ED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281ED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281ED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5C0D36" w:rsidRPr="00281ED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C0D36" w:rsidRPr="00281ED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281ED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Ямало-Ненецкий автономный округ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1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281ED8" w:rsidTr="005C0D36">
        <w:trPr>
          <w:trHeight w:val="276"/>
        </w:trPr>
        <w:tc>
          <w:tcPr>
            <w:tcW w:w="2081" w:type="dxa"/>
            <w:noWrap/>
            <w:hideMark/>
          </w:tcPr>
          <w:p w:rsidR="0014351F" w:rsidRPr="00281ED8" w:rsidRDefault="0014351F" w:rsidP="00281ED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40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64" w:type="dxa"/>
            <w:gridSpan w:val="16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88" w:type="dxa"/>
            <w:gridSpan w:val="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281ED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1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14351F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14351F" w:rsidRPr="00322768" w:rsidRDefault="0014351F" w:rsidP="00281ED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21. Что из перечисленного ниже, по Вашему мнению, будет в наибольшей степени способствовать улучшению финансового положения СО НКО региона?</w:t>
            </w:r>
          </w:p>
        </w:tc>
      </w:tr>
      <w:tr w:rsidR="005C0D36" w:rsidRPr="009F3038" w:rsidTr="005C0D36">
        <w:trPr>
          <w:trHeight w:val="615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51" w:type="dxa"/>
            <w:gridSpan w:val="5"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9" w:type="dxa"/>
            <w:gridSpan w:val="9"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финансирования из средств государственного бюджета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финансирования из бюджетов муниципальных образований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Расширение практики применения государственного и муниципального заказа для СО НКО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Освобождение СО НКО от уплаты части налогов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благотворительных средств бизнеса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числа фондов местных сообществ, аккумулирующих частные и корпоративные благотворительные средства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средств иностранных доноров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Привлечение средств населения, добровольные взносы и пожертвования граждан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Привлечение новых членов в организацию для увеличения членских взносов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практики оказания платных услуг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размеров грантов и продолжительности выполнения проектов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9F3038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9F3038" w:rsidRDefault="0014351F" w:rsidP="009F303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9F303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30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14351F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322768" w:rsidRDefault="0014351F" w:rsidP="009F303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22. Что из перечисленного ниже, по Вашему мнению, будет в наибольшей степени способствовать улучшению имущественного положения СО НКО региона?</w:t>
            </w:r>
          </w:p>
        </w:tc>
      </w:tr>
      <w:tr w:rsidR="005C0D36" w:rsidRPr="00C144FC" w:rsidTr="005C0D36">
        <w:trPr>
          <w:trHeight w:val="615"/>
        </w:trPr>
        <w:tc>
          <w:tcPr>
            <w:tcW w:w="2081" w:type="dxa"/>
            <w:noWrap/>
            <w:hideMark/>
          </w:tcPr>
          <w:p w:rsidR="0014351F" w:rsidRPr="00C144FC" w:rsidRDefault="0014351F" w:rsidP="00C144FC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51" w:type="dxa"/>
            <w:gridSpan w:val="5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9" w:type="dxa"/>
            <w:gridSpan w:val="9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Доработка нормативно-правовой базы об условиях предоставления государственного и муниципального имущества для нужд СО НКО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Опубликование реестров доступного государственного и муниципального недвижимого имущества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общедоступных фондов движимого имущества (транспорт, оборудование и т.д.)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сети коворкинг-центров, пространств коллективного действия и совместного доступа к ресурсам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1" w:type="dxa"/>
            <w:gridSpan w:val="5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14351F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4351F" w:rsidRPr="00322768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23. Что из перечисленного ниже, по Вашему мнению, будет в наибольшей степени способствовать расширению образовательных и консультационных услуг для СО НКО?</w:t>
            </w:r>
          </w:p>
        </w:tc>
      </w:tr>
      <w:tr w:rsidR="005C0D36" w:rsidRPr="00C144FC" w:rsidTr="005C0D36">
        <w:trPr>
          <w:trHeight w:val="615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49" w:type="dxa"/>
            <w:gridSpan w:val="9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062CBE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Расширение сети ресурсных центров для СО НКО на региональном и муниципальном уровне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тематических ресурсных центров на базе сильных СО НКО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Специализация наиболее опытных организаций как методических площадок по </w:t>
            </w: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направлениям деятельности и видам социальных услуг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37%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Увеличение количества существующих образовательных программ, семинаров, курсов повышения квалификации для СО НКО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Расширение тематики методических семинаров, обучающих программ и стажировок для СО НКО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информационно-консультативных интернет-ресурсов, дистанционного образования и консультирования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C144FC" w:rsidTr="005C0D36">
        <w:trPr>
          <w:trHeight w:val="264"/>
        </w:trPr>
        <w:tc>
          <w:tcPr>
            <w:tcW w:w="2081" w:type="dxa"/>
            <w:tcBorders>
              <w:right w:val="single" w:sz="8" w:space="0" w:color="auto"/>
            </w:tcBorders>
            <w:noWrap/>
            <w:hideMark/>
          </w:tcPr>
          <w:p w:rsidR="0014351F" w:rsidRPr="00C144FC" w:rsidRDefault="0014351F" w:rsidP="00C144F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51" w:type="dxa"/>
            <w:gridSpan w:val="5"/>
            <w:tcBorders>
              <w:left w:val="single" w:sz="8" w:space="0" w:color="auto"/>
            </w:tcBorders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49" w:type="dxa"/>
            <w:gridSpan w:val="9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4" w:type="dxa"/>
            <w:gridSpan w:val="10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03" w:type="dxa"/>
            <w:gridSpan w:val="4"/>
            <w:noWrap/>
            <w:hideMark/>
          </w:tcPr>
          <w:p w:rsidR="0014351F" w:rsidRPr="00C144FC" w:rsidRDefault="0014351F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44F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1042D1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042D1" w:rsidRPr="00322768" w:rsidRDefault="001042D1" w:rsidP="00C144F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24. Что из перечисленного ниже, по Вашему мнению, будет в наибольшей степени способствовать улучшению положения СО НКО региона в направлении развития информационных ресурсов?</w:t>
            </w:r>
          </w:p>
        </w:tc>
      </w:tr>
      <w:tr w:rsidR="005C0D36" w:rsidRPr="001042D1" w:rsidTr="005C0D36">
        <w:trPr>
          <w:trHeight w:val="600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gridSpan w:val="8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Расширение личных контактов в профессиональной среде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специализированных Интернет-ресурсов (порталы, открытые базы данных, форумы и т.д.)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профессиональных конференций, форумов и других событий, направленных на презентацию лучших практик и обмен опытом.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числа специализированных периодических изданий для СО НКО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информационные проекты в СМИ, посвященные тематике третьего сектора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1042D1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1042D1" w:rsidRPr="00322768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25. Перечислите, пожалуйста, основные направления деятельности, которые осуществляет ваша </w:t>
            </w:r>
            <w:r w:rsidRPr="0032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организация?</w:t>
            </w:r>
          </w:p>
        </w:tc>
      </w:tr>
      <w:tr w:rsidR="005C0D36" w:rsidRPr="001042D1" w:rsidTr="005C0D36">
        <w:trPr>
          <w:trHeight w:val="708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8" w:type="dxa"/>
            <w:gridSpan w:val="2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035" w:type="dxa"/>
            <w:gridSpan w:val="8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992" w:type="dxa"/>
            <w:gridSpan w:val="8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населения к преодолению последствий и оказание помощи пострадавшим в результате стихийных бедствий, экологических, техногенн?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профилактике и (или) тушении пожаров и проведении аварийно-спасательных работ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насе?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профилактика социально опасных форм поведения граждан, мероприятия по медицинской реабилитации и социальной реабилитации, социальной и т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образования, просвещения и науки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деятельность в области культуры, искусства, улучшения </w:t>
            </w: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морально-психологического состояния граждан, а также содействие духовному развитию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47%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деятельность в области здравоохранения, профилактики и охраны здоровья граждан, пропаганды здорового образа жизни, физической культуры и 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и культурная адаптация и интеграция мигрантов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?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повышению мобильности трудовых ресурсов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1042D1" w:rsidTr="005C0D36">
        <w:trPr>
          <w:trHeight w:val="264"/>
        </w:trPr>
        <w:tc>
          <w:tcPr>
            <w:tcW w:w="2081" w:type="dxa"/>
            <w:noWrap/>
            <w:hideMark/>
          </w:tcPr>
          <w:p w:rsidR="001042D1" w:rsidRPr="001042D1" w:rsidRDefault="001042D1" w:rsidP="001042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288" w:type="dxa"/>
            <w:gridSpan w:val="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65" w:type="dxa"/>
            <w:gridSpan w:val="6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5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92" w:type="dxa"/>
            <w:gridSpan w:val="8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4" w:type="dxa"/>
            <w:gridSpan w:val="10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38" w:type="dxa"/>
            <w:gridSpan w:val="12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03" w:type="dxa"/>
            <w:gridSpan w:val="4"/>
            <w:noWrap/>
            <w:hideMark/>
          </w:tcPr>
          <w:p w:rsidR="001042D1" w:rsidRPr="001042D1" w:rsidRDefault="001042D1" w:rsidP="001042D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33797D" w:rsidRPr="00322768" w:rsidTr="005C0D36">
        <w:trPr>
          <w:trHeight w:val="264"/>
        </w:trPr>
        <w:tc>
          <w:tcPr>
            <w:tcW w:w="9606" w:type="dxa"/>
            <w:gridSpan w:val="51"/>
            <w:noWrap/>
          </w:tcPr>
          <w:p w:rsidR="0033797D" w:rsidRPr="00322768" w:rsidRDefault="0033797D" w:rsidP="00322768">
            <w:pPr>
              <w:pStyle w:val="a3"/>
              <w:numPr>
                <w:ilvl w:val="1"/>
                <w:numId w:val="26"/>
              </w:numPr>
              <w:tabs>
                <w:tab w:val="clear" w:pos="1440"/>
              </w:tabs>
              <w:ind w:left="426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Сколько постоянных сотрудников работает в вашей организации?</w:t>
            </w:r>
          </w:p>
        </w:tc>
      </w:tr>
      <w:tr w:rsidR="005C0D36" w:rsidRPr="0033797D" w:rsidTr="005C0D36">
        <w:trPr>
          <w:trHeight w:val="600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39" w:type="dxa"/>
            <w:gridSpan w:val="14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и больше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5C0D36" w:rsidRPr="0033797D" w:rsidTr="005C0D36">
        <w:trPr>
          <w:trHeight w:val="276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3797D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33797D" w:rsidRPr="00322768" w:rsidRDefault="0033797D" w:rsidP="00322768">
            <w:pPr>
              <w:pStyle w:val="a3"/>
              <w:numPr>
                <w:ilvl w:val="1"/>
                <w:numId w:val="28"/>
              </w:numPr>
              <w:ind w:left="426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Число добровольцев на постоянной основе участвуют в деятельности организации</w:t>
            </w:r>
          </w:p>
        </w:tc>
      </w:tr>
      <w:tr w:rsidR="005C0D36" w:rsidRPr="0033797D" w:rsidTr="005C0D36">
        <w:trPr>
          <w:trHeight w:val="1410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39" w:type="dxa"/>
            <w:gridSpan w:val="14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904" w:type="dxa"/>
            <w:gridSpan w:val="10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38" w:type="dxa"/>
            <w:gridSpan w:val="1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6-20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и больше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C0D36" w:rsidRPr="0033797D" w:rsidTr="005C0D36">
        <w:trPr>
          <w:trHeight w:val="276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4" w:type="dxa"/>
            <w:gridSpan w:val="1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38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03" w:type="dxa"/>
            <w:gridSpan w:val="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3797D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33797D" w:rsidRPr="00322768" w:rsidRDefault="0033797D" w:rsidP="00322768">
            <w:pPr>
              <w:pStyle w:val="a3"/>
              <w:numPr>
                <w:ilvl w:val="1"/>
                <w:numId w:val="28"/>
              </w:numPr>
              <w:ind w:left="426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Число добровольцев на нерегулярной основе участвуют в деятельности организации</w:t>
            </w:r>
          </w:p>
        </w:tc>
      </w:tr>
      <w:tr w:rsidR="005C0D36" w:rsidRPr="0033797D" w:rsidTr="00322768">
        <w:trPr>
          <w:trHeight w:val="857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39" w:type="dxa"/>
            <w:gridSpan w:val="14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78" w:type="dxa"/>
            <w:gridSpan w:val="9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24" w:type="dxa"/>
            <w:gridSpan w:val="1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1-15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15-40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и больше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5C0D36" w:rsidRPr="0033797D" w:rsidTr="005C0D36">
        <w:trPr>
          <w:trHeight w:val="276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3797D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33797D" w:rsidRPr="00322768" w:rsidRDefault="0033797D" w:rsidP="00322768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Объем средств на уставную деятельность в 2015 году</w:t>
            </w:r>
          </w:p>
        </w:tc>
      </w:tr>
      <w:tr w:rsidR="005C0D36" w:rsidRPr="0033797D" w:rsidTr="00322768">
        <w:trPr>
          <w:trHeight w:val="880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65" w:type="dxa"/>
            <w:gridSpan w:val="6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439" w:type="dxa"/>
            <w:gridSpan w:val="14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78" w:type="dxa"/>
            <w:gridSpan w:val="9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24" w:type="dxa"/>
            <w:gridSpan w:val="1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100 т.руб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101-500 т.руб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501-1,5 млн руб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более 1,5 млн руб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5C0D36" w:rsidRPr="0033797D" w:rsidTr="005C0D36">
        <w:trPr>
          <w:trHeight w:val="276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65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9" w:type="dxa"/>
            <w:gridSpan w:val="14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24" w:type="dxa"/>
            <w:gridSpan w:val="1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33797D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33797D" w:rsidRPr="00322768" w:rsidRDefault="00322768" w:rsidP="003379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</w:t>
            </w:r>
            <w:r w:rsidR="0033797D" w:rsidRPr="003227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У</w:t>
            </w:r>
            <w:r w:rsidR="0033797D" w:rsidRPr="00322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кажите в процентах (%) долю каждого вида привлеченных финансовых средств (сумма всех видов средств должна составить 100%)</w:t>
            </w:r>
          </w:p>
        </w:tc>
      </w:tr>
      <w:tr w:rsidR="0033797D" w:rsidRPr="00322768" w:rsidTr="005C0D36">
        <w:trPr>
          <w:trHeight w:val="264"/>
        </w:trPr>
        <w:tc>
          <w:tcPr>
            <w:tcW w:w="9606" w:type="dxa"/>
            <w:gridSpan w:val="51"/>
            <w:noWrap/>
            <w:hideMark/>
          </w:tcPr>
          <w:p w:rsidR="0033797D" w:rsidRPr="00322768" w:rsidRDefault="0033797D" w:rsidP="0033797D">
            <w:pPr>
              <w:jc w:val="center"/>
              <w:rPr>
                <w:rFonts w:ascii="Arial Bold" w:eastAsia="Times New Roman" w:hAnsi="Arial Bold" w:cs="Arial"/>
                <w:bCs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Взносы учредителей, членов</w:t>
            </w:r>
          </w:p>
        </w:tc>
      </w:tr>
      <w:tr w:rsidR="005C0D36" w:rsidRPr="0033797D" w:rsidTr="005C0D36">
        <w:trPr>
          <w:trHeight w:val="708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78" w:type="dxa"/>
            <w:gridSpan w:val="9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69" w:type="dxa"/>
            <w:gridSpan w:val="11"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1302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513" w:type="dxa"/>
            <w:gridSpan w:val="2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77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969" w:type="dxa"/>
            <w:gridSpan w:val="11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02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513" w:type="dxa"/>
            <w:gridSpan w:val="2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77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11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513" w:type="dxa"/>
            <w:gridSpan w:val="2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77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11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513" w:type="dxa"/>
            <w:gridSpan w:val="2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11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9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33797D" w:rsidTr="005C0D36">
        <w:trPr>
          <w:trHeight w:val="264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13" w:type="dxa"/>
            <w:gridSpan w:val="2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77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69" w:type="dxa"/>
            <w:gridSpan w:val="11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5C0D36" w:rsidRPr="0033797D" w:rsidTr="005C0D36">
        <w:trPr>
          <w:trHeight w:val="276"/>
        </w:trPr>
        <w:tc>
          <w:tcPr>
            <w:tcW w:w="2081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78" w:type="dxa"/>
            <w:gridSpan w:val="9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9" w:type="dxa"/>
            <w:gridSpan w:val="11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33797D" w:rsidRPr="0033797D" w:rsidRDefault="0033797D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79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F5784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9F5784" w:rsidRPr="00322768" w:rsidRDefault="009F5784" w:rsidP="0033797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Собственная хозяйственная и предпринимательская деятельность</w:t>
            </w:r>
          </w:p>
        </w:tc>
      </w:tr>
      <w:tr w:rsidR="005C0D36" w:rsidRPr="009F5784" w:rsidTr="005C0D36">
        <w:trPr>
          <w:trHeight w:val="708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78" w:type="dxa"/>
            <w:gridSpan w:val="9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69" w:type="dxa"/>
            <w:gridSpan w:val="11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878" w:type="dxa"/>
            <w:gridSpan w:val="9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68%</w:t>
            </w:r>
          </w:p>
        </w:tc>
        <w:tc>
          <w:tcPr>
            <w:tcW w:w="969" w:type="dxa"/>
            <w:gridSpan w:val="11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gridSpan w:val="9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69" w:type="dxa"/>
            <w:gridSpan w:val="11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78" w:type="dxa"/>
            <w:gridSpan w:val="9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69" w:type="dxa"/>
            <w:gridSpan w:val="11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dxa"/>
            <w:gridSpan w:val="9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11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78" w:type="dxa"/>
            <w:gridSpan w:val="9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69" w:type="dxa"/>
            <w:gridSpan w:val="11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5C0D36" w:rsidRPr="009F5784" w:rsidTr="005C0D36">
        <w:trPr>
          <w:trHeight w:val="276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78" w:type="dxa"/>
            <w:gridSpan w:val="9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9" w:type="dxa"/>
            <w:gridSpan w:val="11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9F5784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9F5784" w:rsidRPr="00322768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Средства, полученные в ходе выполнения государственных и муниципальных контрактов</w:t>
            </w:r>
          </w:p>
        </w:tc>
      </w:tr>
      <w:tr w:rsidR="005C0D36" w:rsidRPr="009F5784" w:rsidTr="005C0D36">
        <w:trPr>
          <w:trHeight w:val="708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58" w:type="dxa"/>
            <w:gridSpan w:val="8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89" w:type="dxa"/>
            <w:gridSpan w:val="12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989" w:type="dxa"/>
            <w:gridSpan w:val="1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89" w:type="dxa"/>
            <w:gridSpan w:val="1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1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1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1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9F5784" w:rsidTr="005C0D36">
        <w:trPr>
          <w:trHeight w:val="276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89" w:type="dxa"/>
            <w:gridSpan w:val="1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7858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4D7858" w:rsidRPr="00322768" w:rsidRDefault="004D7858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Благотворительные поступления от российских коммерческих организаций</w:t>
            </w:r>
          </w:p>
        </w:tc>
      </w:tr>
      <w:tr w:rsidR="005C0D36" w:rsidRPr="009F5784" w:rsidTr="005C0D36">
        <w:trPr>
          <w:trHeight w:val="708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58" w:type="dxa"/>
            <w:gridSpan w:val="8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44" w:type="dxa"/>
            <w:gridSpan w:val="13"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1044" w:type="dxa"/>
            <w:gridSpan w:val="13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4" w:type="dxa"/>
            <w:gridSpan w:val="13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4" w:type="dxa"/>
            <w:gridSpan w:val="13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4" w:type="dxa"/>
            <w:gridSpan w:val="13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9F5784" w:rsidTr="005C0D36">
        <w:trPr>
          <w:trHeight w:val="264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044" w:type="dxa"/>
            <w:gridSpan w:val="13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5C0D36" w:rsidRPr="009F5784" w:rsidTr="005C0D36">
        <w:trPr>
          <w:trHeight w:val="276"/>
        </w:trPr>
        <w:tc>
          <w:tcPr>
            <w:tcW w:w="2081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8" w:type="dxa"/>
            <w:gridSpan w:val="8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44" w:type="dxa"/>
            <w:gridSpan w:val="13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9F5784" w:rsidRPr="009F5784" w:rsidRDefault="009F5784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7858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4D7858" w:rsidRPr="00322768" w:rsidRDefault="004D7858" w:rsidP="009F57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Благотворительные пожертвования от других российских НКО</w:t>
            </w:r>
          </w:p>
        </w:tc>
      </w:tr>
      <w:tr w:rsidR="005C0D36" w:rsidRPr="004D7858" w:rsidTr="005C0D36">
        <w:trPr>
          <w:trHeight w:val="708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58" w:type="dxa"/>
            <w:gridSpan w:val="8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1044" w:type="dxa"/>
            <w:gridSpan w:val="13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8" w:type="dxa"/>
            <w:gridSpan w:val="8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  <w:tc>
          <w:tcPr>
            <w:tcW w:w="1044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97%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4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4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gridSpan w:val="8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044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4D7858" w:rsidTr="005C0D36">
        <w:trPr>
          <w:trHeight w:val="276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8" w:type="dxa"/>
            <w:gridSpan w:val="8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44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43" w:type="dxa"/>
            <w:gridSpan w:val="5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7858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4D7858" w:rsidRPr="0032276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Гранты и субсидии из средств государственного бюджета</w:t>
            </w:r>
          </w:p>
        </w:tc>
      </w:tr>
      <w:tr w:rsidR="005C0D36" w:rsidRPr="004D7858" w:rsidTr="005C0D36">
        <w:trPr>
          <w:trHeight w:val="708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48" w:type="dxa"/>
            <w:gridSpan w:val="7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9" w:type="dxa"/>
            <w:gridSpan w:val="13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4D7858" w:rsidTr="005C0D36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5C0D36" w:rsidRPr="004D7858" w:rsidTr="005C0D36">
        <w:trPr>
          <w:trHeight w:val="276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4D7858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4D7858" w:rsidRPr="0032276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Гранты и субсидии из местных (муниципальных) бюджетов</w:t>
            </w:r>
          </w:p>
        </w:tc>
      </w:tr>
      <w:tr w:rsidR="005C0D36" w:rsidRPr="004D7858" w:rsidTr="00C34F47">
        <w:trPr>
          <w:trHeight w:val="708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48" w:type="dxa"/>
            <w:gridSpan w:val="7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9" w:type="dxa"/>
            <w:gridSpan w:val="13"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4D7858" w:rsidTr="00C34F47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77%</w:t>
            </w:r>
          </w:p>
        </w:tc>
      </w:tr>
      <w:tr w:rsidR="005C0D36" w:rsidRPr="004D7858" w:rsidTr="00C34F47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C0D36" w:rsidRPr="004D7858" w:rsidTr="00C34F47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5C0D36" w:rsidRPr="004D7858" w:rsidTr="00C34F47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4D7858" w:rsidTr="00C34F47">
        <w:trPr>
          <w:trHeight w:val="264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C0D36" w:rsidRPr="004D7858" w:rsidTr="00C34F47">
        <w:trPr>
          <w:trHeight w:val="276"/>
        </w:trPr>
        <w:tc>
          <w:tcPr>
            <w:tcW w:w="2081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8" w:type="dxa"/>
            <w:gridSpan w:val="7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9" w:type="dxa"/>
            <w:gridSpan w:val="13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4D7858" w:rsidRPr="004D7858" w:rsidRDefault="004D7858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D7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B60E16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B60E16" w:rsidRPr="00322768" w:rsidRDefault="00B60E16" w:rsidP="004D785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Гранты и пожертвования от иностранных организаций</w:t>
            </w:r>
          </w:p>
        </w:tc>
      </w:tr>
      <w:tr w:rsidR="005C0D36" w:rsidRPr="00B60E16" w:rsidTr="00C34F47">
        <w:trPr>
          <w:trHeight w:val="708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48" w:type="dxa"/>
            <w:gridSpan w:val="7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9" w:type="dxa"/>
            <w:gridSpan w:val="13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5C0D36" w:rsidRPr="00B60E16" w:rsidTr="00C34F47">
        <w:trPr>
          <w:trHeight w:val="276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B60E16" w:rsidRPr="00322768" w:rsidTr="005C0D36">
        <w:trPr>
          <w:trHeight w:val="276"/>
        </w:trPr>
        <w:tc>
          <w:tcPr>
            <w:tcW w:w="9606" w:type="dxa"/>
            <w:gridSpan w:val="51"/>
            <w:noWrap/>
          </w:tcPr>
          <w:p w:rsidR="00B60E16" w:rsidRPr="00322768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27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Пожертвования физических лиц</w:t>
            </w:r>
          </w:p>
        </w:tc>
      </w:tr>
      <w:tr w:rsidR="005C0D36" w:rsidRPr="00B60E16" w:rsidTr="00C34F47">
        <w:trPr>
          <w:trHeight w:val="708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Курганская область</w:t>
            </w:r>
          </w:p>
        </w:tc>
        <w:tc>
          <w:tcPr>
            <w:tcW w:w="1302" w:type="dxa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Свердловская область</w:t>
            </w:r>
          </w:p>
        </w:tc>
        <w:tc>
          <w:tcPr>
            <w:tcW w:w="1513" w:type="dxa"/>
            <w:gridSpan w:val="20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Тюменская область</w:t>
            </w:r>
          </w:p>
        </w:tc>
        <w:tc>
          <w:tcPr>
            <w:tcW w:w="577" w:type="dxa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ХМАО</w:t>
            </w:r>
          </w:p>
        </w:tc>
        <w:tc>
          <w:tcPr>
            <w:tcW w:w="848" w:type="dxa"/>
            <w:gridSpan w:val="7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Челябинская область</w:t>
            </w:r>
          </w:p>
        </w:tc>
        <w:tc>
          <w:tcPr>
            <w:tcW w:w="999" w:type="dxa"/>
            <w:gridSpan w:val="13"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ЯНАО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0-10%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11-30%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31-50%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51-70%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C0D36" w:rsidRPr="00B60E16" w:rsidTr="00C34F47">
        <w:trPr>
          <w:trHeight w:val="264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71-100%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0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C0D36" w:rsidRPr="00B60E16" w:rsidTr="00C34F47">
        <w:trPr>
          <w:trHeight w:val="276"/>
        </w:trPr>
        <w:tc>
          <w:tcPr>
            <w:tcW w:w="2081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 Bold" w:eastAsia="Times New Roman" w:hAnsi="Arial Bold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02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3" w:type="dxa"/>
            <w:gridSpan w:val="20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7" w:type="dxa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48" w:type="dxa"/>
            <w:gridSpan w:val="7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9" w:type="dxa"/>
            <w:gridSpan w:val="13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8" w:type="dxa"/>
            <w:gridSpan w:val="6"/>
            <w:noWrap/>
            <w:hideMark/>
          </w:tcPr>
          <w:p w:rsidR="00B60E16" w:rsidRPr="00B60E16" w:rsidRDefault="00B60E16" w:rsidP="00B60E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60E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</w:tbl>
    <w:p w:rsidR="00725137" w:rsidRDefault="00725137" w:rsidP="0006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1ED" w:rsidRPr="00804D34" w:rsidRDefault="005851ED" w:rsidP="00062C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51ED" w:rsidRPr="00804D34" w:rsidSect="00227F9B">
      <w:footerReference w:type="default" r:id="rId3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FB" w:rsidRDefault="00580FFB" w:rsidP="00AB6072">
      <w:pPr>
        <w:spacing w:after="0" w:line="240" w:lineRule="auto"/>
      </w:pPr>
      <w:r>
        <w:separator/>
      </w:r>
    </w:p>
  </w:endnote>
  <w:endnote w:type="continuationSeparator" w:id="0">
    <w:p w:rsidR="00580FFB" w:rsidRDefault="00580FFB" w:rsidP="00AB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398647"/>
      <w:docPartObj>
        <w:docPartGallery w:val="Page Numbers (Bottom of Page)"/>
        <w:docPartUnique/>
      </w:docPartObj>
    </w:sdtPr>
    <w:sdtEndPr/>
    <w:sdtContent>
      <w:p w:rsidR="00227F9B" w:rsidRDefault="00227F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C0D">
          <w:rPr>
            <w:noProof/>
          </w:rPr>
          <w:t>1</w:t>
        </w:r>
        <w:r>
          <w:fldChar w:fldCharType="end"/>
        </w:r>
      </w:p>
    </w:sdtContent>
  </w:sdt>
  <w:p w:rsidR="00227F9B" w:rsidRDefault="00227F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FB" w:rsidRDefault="00580FFB" w:rsidP="00AB6072">
      <w:pPr>
        <w:spacing w:after="0" w:line="240" w:lineRule="auto"/>
      </w:pPr>
      <w:r>
        <w:separator/>
      </w:r>
    </w:p>
  </w:footnote>
  <w:footnote w:type="continuationSeparator" w:id="0">
    <w:p w:rsidR="00580FFB" w:rsidRDefault="00580FFB" w:rsidP="00AB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E8"/>
    <w:multiLevelType w:val="hybridMultilevel"/>
    <w:tmpl w:val="7AB60870"/>
    <w:lvl w:ilvl="0" w:tplc="09E60732">
      <w:start w:val="2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51F88"/>
    <w:multiLevelType w:val="multilevel"/>
    <w:tmpl w:val="B34A9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6509A"/>
    <w:multiLevelType w:val="multilevel"/>
    <w:tmpl w:val="10C6F0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  <w:color w:val="auto"/>
      </w:rPr>
    </w:lvl>
  </w:abstractNum>
  <w:abstractNum w:abstractNumId="3">
    <w:nsid w:val="16B43F78"/>
    <w:multiLevelType w:val="hybridMultilevel"/>
    <w:tmpl w:val="F080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1019"/>
    <w:multiLevelType w:val="hybridMultilevel"/>
    <w:tmpl w:val="86A4DB36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5">
    <w:nsid w:val="1C495EA1"/>
    <w:multiLevelType w:val="multilevel"/>
    <w:tmpl w:val="461C3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EC3F29"/>
    <w:multiLevelType w:val="multilevel"/>
    <w:tmpl w:val="9C608A26"/>
    <w:lvl w:ilvl="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7">
    <w:nsid w:val="28463BC1"/>
    <w:multiLevelType w:val="hybridMultilevel"/>
    <w:tmpl w:val="1A28E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47314"/>
    <w:multiLevelType w:val="hybridMultilevel"/>
    <w:tmpl w:val="268644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3E7"/>
    <w:multiLevelType w:val="hybridMultilevel"/>
    <w:tmpl w:val="16A2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3112"/>
    <w:multiLevelType w:val="hybridMultilevel"/>
    <w:tmpl w:val="58ECF1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F732F4"/>
    <w:multiLevelType w:val="hybridMultilevel"/>
    <w:tmpl w:val="DD86F47C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35496DBA"/>
    <w:multiLevelType w:val="hybridMultilevel"/>
    <w:tmpl w:val="9C2A8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920DF5"/>
    <w:multiLevelType w:val="hybridMultilevel"/>
    <w:tmpl w:val="40E63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B04A1B"/>
    <w:multiLevelType w:val="multilevel"/>
    <w:tmpl w:val="F3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44CE8"/>
    <w:multiLevelType w:val="multilevel"/>
    <w:tmpl w:val="360CCDA2"/>
    <w:lvl w:ilvl="0">
      <w:start w:val="2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6">
    <w:nsid w:val="469D40E1"/>
    <w:multiLevelType w:val="hybridMultilevel"/>
    <w:tmpl w:val="919485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436B72"/>
    <w:multiLevelType w:val="multilevel"/>
    <w:tmpl w:val="461C3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DEA5879"/>
    <w:multiLevelType w:val="hybridMultilevel"/>
    <w:tmpl w:val="D0A8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35765"/>
    <w:multiLevelType w:val="multilevel"/>
    <w:tmpl w:val="461C3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42E27F1"/>
    <w:multiLevelType w:val="hybridMultilevel"/>
    <w:tmpl w:val="01100926"/>
    <w:lvl w:ilvl="0" w:tplc="E3A0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293AED"/>
    <w:multiLevelType w:val="hybridMultilevel"/>
    <w:tmpl w:val="8A7C1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02667"/>
    <w:multiLevelType w:val="multilevel"/>
    <w:tmpl w:val="461C3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1538BA"/>
    <w:multiLevelType w:val="multilevel"/>
    <w:tmpl w:val="B34A9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4E015A"/>
    <w:multiLevelType w:val="hybridMultilevel"/>
    <w:tmpl w:val="F1247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D1807"/>
    <w:multiLevelType w:val="hybridMultilevel"/>
    <w:tmpl w:val="E58CEC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DBE6B59"/>
    <w:multiLevelType w:val="hybridMultilevel"/>
    <w:tmpl w:val="0EE27630"/>
    <w:lvl w:ilvl="0" w:tplc="5608E24C">
      <w:start w:val="1"/>
      <w:numFmt w:val="decimal"/>
      <w:suff w:val="space"/>
      <w:lvlText w:val="%1."/>
      <w:lvlJc w:val="left"/>
      <w:rPr>
        <w:rFonts w:cs="Times New Roman" w:hint="default"/>
        <w:b/>
        <w:color w:val="auto"/>
      </w:rPr>
    </w:lvl>
    <w:lvl w:ilvl="1" w:tplc="3AFE6DB8">
      <w:start w:val="1"/>
      <w:numFmt w:val="bullet"/>
      <w:suff w:val="space"/>
      <w:lvlText w:val=""/>
      <w:lvlJc w:val="left"/>
      <w:rPr>
        <w:rFonts w:ascii="Symbol" w:hAnsi="Symbol" w:hint="default"/>
        <w:b w:val="0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180385"/>
    <w:multiLevelType w:val="multilevel"/>
    <w:tmpl w:val="461C3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EF2008"/>
    <w:multiLevelType w:val="hybridMultilevel"/>
    <w:tmpl w:val="3272BB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3D3100"/>
    <w:multiLevelType w:val="multilevel"/>
    <w:tmpl w:val="B34A9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C75F17"/>
    <w:multiLevelType w:val="hybridMultilevel"/>
    <w:tmpl w:val="99524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9"/>
  </w:num>
  <w:num w:numId="4">
    <w:abstractNumId w:val="23"/>
  </w:num>
  <w:num w:numId="5">
    <w:abstractNumId w:val="27"/>
  </w:num>
  <w:num w:numId="6">
    <w:abstractNumId w:val="19"/>
  </w:num>
  <w:num w:numId="7">
    <w:abstractNumId w:val="22"/>
  </w:num>
  <w:num w:numId="8">
    <w:abstractNumId w:val="17"/>
  </w:num>
  <w:num w:numId="9">
    <w:abstractNumId w:val="18"/>
  </w:num>
  <w:num w:numId="10">
    <w:abstractNumId w:val="21"/>
  </w:num>
  <w:num w:numId="11">
    <w:abstractNumId w:val="24"/>
  </w:num>
  <w:num w:numId="12">
    <w:abstractNumId w:val="8"/>
  </w:num>
  <w:num w:numId="13">
    <w:abstractNumId w:val="28"/>
  </w:num>
  <w:num w:numId="14">
    <w:abstractNumId w:val="16"/>
  </w:num>
  <w:num w:numId="15">
    <w:abstractNumId w:val="11"/>
  </w:num>
  <w:num w:numId="16">
    <w:abstractNumId w:val="25"/>
  </w:num>
  <w:num w:numId="17">
    <w:abstractNumId w:val="30"/>
  </w:num>
  <w:num w:numId="18">
    <w:abstractNumId w:val="10"/>
  </w:num>
  <w:num w:numId="19">
    <w:abstractNumId w:val="5"/>
  </w:num>
  <w:num w:numId="20">
    <w:abstractNumId w:val="7"/>
  </w:num>
  <w:num w:numId="21">
    <w:abstractNumId w:val="3"/>
  </w:num>
  <w:num w:numId="22">
    <w:abstractNumId w:val="13"/>
  </w:num>
  <w:num w:numId="23">
    <w:abstractNumId w:val="12"/>
  </w:num>
  <w:num w:numId="24">
    <w:abstractNumId w:val="6"/>
  </w:num>
  <w:num w:numId="25">
    <w:abstractNumId w:val="26"/>
  </w:num>
  <w:num w:numId="26">
    <w:abstractNumId w:val="14"/>
  </w:num>
  <w:num w:numId="27">
    <w:abstractNumId w:val="0"/>
  </w:num>
  <w:num w:numId="28">
    <w:abstractNumId w:val="15"/>
  </w:num>
  <w:num w:numId="29">
    <w:abstractNumId w:val="9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A"/>
    <w:rsid w:val="00002D07"/>
    <w:rsid w:val="00007372"/>
    <w:rsid w:val="00010BC1"/>
    <w:rsid w:val="00013AF9"/>
    <w:rsid w:val="00016EB5"/>
    <w:rsid w:val="00025B3E"/>
    <w:rsid w:val="000272BC"/>
    <w:rsid w:val="00046D72"/>
    <w:rsid w:val="00056211"/>
    <w:rsid w:val="00062CBE"/>
    <w:rsid w:val="00064E82"/>
    <w:rsid w:val="0007635C"/>
    <w:rsid w:val="000865C7"/>
    <w:rsid w:val="00087DDB"/>
    <w:rsid w:val="0009231B"/>
    <w:rsid w:val="0009523F"/>
    <w:rsid w:val="000970DF"/>
    <w:rsid w:val="000A4FB4"/>
    <w:rsid w:val="000B3B27"/>
    <w:rsid w:val="000E62D3"/>
    <w:rsid w:val="000F48EA"/>
    <w:rsid w:val="0010137E"/>
    <w:rsid w:val="00101D3C"/>
    <w:rsid w:val="0010361D"/>
    <w:rsid w:val="001042D1"/>
    <w:rsid w:val="00136C72"/>
    <w:rsid w:val="0014351F"/>
    <w:rsid w:val="00145605"/>
    <w:rsid w:val="00145EB7"/>
    <w:rsid w:val="00147463"/>
    <w:rsid w:val="00155B7A"/>
    <w:rsid w:val="00161304"/>
    <w:rsid w:val="00162330"/>
    <w:rsid w:val="001729C7"/>
    <w:rsid w:val="0018787E"/>
    <w:rsid w:val="00193BDA"/>
    <w:rsid w:val="001A799A"/>
    <w:rsid w:val="001E7283"/>
    <w:rsid w:val="001F23D8"/>
    <w:rsid w:val="001F3E45"/>
    <w:rsid w:val="001F6902"/>
    <w:rsid w:val="00212345"/>
    <w:rsid w:val="00213397"/>
    <w:rsid w:val="002237B5"/>
    <w:rsid w:val="0022727A"/>
    <w:rsid w:val="00227F9B"/>
    <w:rsid w:val="00237738"/>
    <w:rsid w:val="00237E86"/>
    <w:rsid w:val="002408D2"/>
    <w:rsid w:val="0024675A"/>
    <w:rsid w:val="00251DB6"/>
    <w:rsid w:val="00251E26"/>
    <w:rsid w:val="0027182D"/>
    <w:rsid w:val="00281ED8"/>
    <w:rsid w:val="002A49C6"/>
    <w:rsid w:val="002A555E"/>
    <w:rsid w:val="002B3197"/>
    <w:rsid w:val="002B6FDC"/>
    <w:rsid w:val="002B7D49"/>
    <w:rsid w:val="002C6EEE"/>
    <w:rsid w:val="002D6A65"/>
    <w:rsid w:val="002F16AF"/>
    <w:rsid w:val="002F393F"/>
    <w:rsid w:val="00304A92"/>
    <w:rsid w:val="00316209"/>
    <w:rsid w:val="00320738"/>
    <w:rsid w:val="00322768"/>
    <w:rsid w:val="00326790"/>
    <w:rsid w:val="00327001"/>
    <w:rsid w:val="00333582"/>
    <w:rsid w:val="0033797D"/>
    <w:rsid w:val="00340BA5"/>
    <w:rsid w:val="00361786"/>
    <w:rsid w:val="0037213F"/>
    <w:rsid w:val="00381879"/>
    <w:rsid w:val="00381F3B"/>
    <w:rsid w:val="00384F8D"/>
    <w:rsid w:val="0039351E"/>
    <w:rsid w:val="00395628"/>
    <w:rsid w:val="003961A3"/>
    <w:rsid w:val="003A67AD"/>
    <w:rsid w:val="003B7893"/>
    <w:rsid w:val="003B7AC1"/>
    <w:rsid w:val="003C1143"/>
    <w:rsid w:val="003C641B"/>
    <w:rsid w:val="003D1D93"/>
    <w:rsid w:val="003E2C2F"/>
    <w:rsid w:val="003F13BA"/>
    <w:rsid w:val="003F5F28"/>
    <w:rsid w:val="00401C48"/>
    <w:rsid w:val="00404E72"/>
    <w:rsid w:val="00412810"/>
    <w:rsid w:val="0041331E"/>
    <w:rsid w:val="004315EA"/>
    <w:rsid w:val="0044223B"/>
    <w:rsid w:val="00453974"/>
    <w:rsid w:val="00460D3D"/>
    <w:rsid w:val="004611EC"/>
    <w:rsid w:val="00465668"/>
    <w:rsid w:val="004670F3"/>
    <w:rsid w:val="00477161"/>
    <w:rsid w:val="004808F6"/>
    <w:rsid w:val="00480FAF"/>
    <w:rsid w:val="004848D1"/>
    <w:rsid w:val="0048600E"/>
    <w:rsid w:val="00487C96"/>
    <w:rsid w:val="00490A76"/>
    <w:rsid w:val="004974C4"/>
    <w:rsid w:val="00497AF4"/>
    <w:rsid w:val="004B105C"/>
    <w:rsid w:val="004B2E59"/>
    <w:rsid w:val="004C06D5"/>
    <w:rsid w:val="004C2358"/>
    <w:rsid w:val="004C2FAE"/>
    <w:rsid w:val="004D1E97"/>
    <w:rsid w:val="004D7858"/>
    <w:rsid w:val="004E10A6"/>
    <w:rsid w:val="004E3911"/>
    <w:rsid w:val="004F79E1"/>
    <w:rsid w:val="00522AB7"/>
    <w:rsid w:val="0052676D"/>
    <w:rsid w:val="005314D7"/>
    <w:rsid w:val="00531552"/>
    <w:rsid w:val="005355A3"/>
    <w:rsid w:val="00552D38"/>
    <w:rsid w:val="00572569"/>
    <w:rsid w:val="00574097"/>
    <w:rsid w:val="00580FFB"/>
    <w:rsid w:val="005851ED"/>
    <w:rsid w:val="005B1E9B"/>
    <w:rsid w:val="005B26BF"/>
    <w:rsid w:val="005B4D41"/>
    <w:rsid w:val="005B6DE6"/>
    <w:rsid w:val="005C0D36"/>
    <w:rsid w:val="005D0C28"/>
    <w:rsid w:val="005D14B5"/>
    <w:rsid w:val="005D4AFA"/>
    <w:rsid w:val="005D641E"/>
    <w:rsid w:val="005E5BBC"/>
    <w:rsid w:val="005F1273"/>
    <w:rsid w:val="006072DC"/>
    <w:rsid w:val="0061160D"/>
    <w:rsid w:val="00624BFA"/>
    <w:rsid w:val="006355C5"/>
    <w:rsid w:val="006409DB"/>
    <w:rsid w:val="00661237"/>
    <w:rsid w:val="00666C63"/>
    <w:rsid w:val="00682980"/>
    <w:rsid w:val="00690C71"/>
    <w:rsid w:val="00691E96"/>
    <w:rsid w:val="00694651"/>
    <w:rsid w:val="006A5EB1"/>
    <w:rsid w:val="006B77F1"/>
    <w:rsid w:val="006E2670"/>
    <w:rsid w:val="006E6FD1"/>
    <w:rsid w:val="006F00CA"/>
    <w:rsid w:val="00702BD3"/>
    <w:rsid w:val="0070578D"/>
    <w:rsid w:val="0072452D"/>
    <w:rsid w:val="00725137"/>
    <w:rsid w:val="007259F2"/>
    <w:rsid w:val="00730755"/>
    <w:rsid w:val="00731F9D"/>
    <w:rsid w:val="007325E8"/>
    <w:rsid w:val="00742575"/>
    <w:rsid w:val="0074610F"/>
    <w:rsid w:val="00771477"/>
    <w:rsid w:val="00771ECB"/>
    <w:rsid w:val="00777FB7"/>
    <w:rsid w:val="00780FAE"/>
    <w:rsid w:val="00785114"/>
    <w:rsid w:val="007876E1"/>
    <w:rsid w:val="00791691"/>
    <w:rsid w:val="007916B5"/>
    <w:rsid w:val="00793FE5"/>
    <w:rsid w:val="00794C71"/>
    <w:rsid w:val="007A4878"/>
    <w:rsid w:val="007C18E1"/>
    <w:rsid w:val="007D45D4"/>
    <w:rsid w:val="007E1377"/>
    <w:rsid w:val="00804D34"/>
    <w:rsid w:val="00824F28"/>
    <w:rsid w:val="00831C2A"/>
    <w:rsid w:val="00833860"/>
    <w:rsid w:val="008412AD"/>
    <w:rsid w:val="00844D48"/>
    <w:rsid w:val="0084625D"/>
    <w:rsid w:val="00857C04"/>
    <w:rsid w:val="008A0A14"/>
    <w:rsid w:val="008B5585"/>
    <w:rsid w:val="008B61F8"/>
    <w:rsid w:val="008B6A48"/>
    <w:rsid w:val="008C1E7C"/>
    <w:rsid w:val="008C2ADD"/>
    <w:rsid w:val="008D3C70"/>
    <w:rsid w:val="008E1680"/>
    <w:rsid w:val="008E1E53"/>
    <w:rsid w:val="008E3AD8"/>
    <w:rsid w:val="00911328"/>
    <w:rsid w:val="00913CD9"/>
    <w:rsid w:val="0091758C"/>
    <w:rsid w:val="0093125A"/>
    <w:rsid w:val="0093483F"/>
    <w:rsid w:val="00951478"/>
    <w:rsid w:val="00964138"/>
    <w:rsid w:val="009820E8"/>
    <w:rsid w:val="009B184B"/>
    <w:rsid w:val="009B593B"/>
    <w:rsid w:val="009C21A4"/>
    <w:rsid w:val="009F3038"/>
    <w:rsid w:val="009F5284"/>
    <w:rsid w:val="009F5784"/>
    <w:rsid w:val="00A00591"/>
    <w:rsid w:val="00A05FA1"/>
    <w:rsid w:val="00A16726"/>
    <w:rsid w:val="00A261B8"/>
    <w:rsid w:val="00A3330A"/>
    <w:rsid w:val="00A337D7"/>
    <w:rsid w:val="00A33FBD"/>
    <w:rsid w:val="00A34FD6"/>
    <w:rsid w:val="00A54ADB"/>
    <w:rsid w:val="00A567B1"/>
    <w:rsid w:val="00A5697C"/>
    <w:rsid w:val="00A74EA9"/>
    <w:rsid w:val="00A75BF6"/>
    <w:rsid w:val="00A8645F"/>
    <w:rsid w:val="00AA1995"/>
    <w:rsid w:val="00AB3A5C"/>
    <w:rsid w:val="00AB6072"/>
    <w:rsid w:val="00AB7A8B"/>
    <w:rsid w:val="00AD248C"/>
    <w:rsid w:val="00AD5C7B"/>
    <w:rsid w:val="00AE4C0D"/>
    <w:rsid w:val="00AE795A"/>
    <w:rsid w:val="00AF7186"/>
    <w:rsid w:val="00B03340"/>
    <w:rsid w:val="00B1018F"/>
    <w:rsid w:val="00B11B57"/>
    <w:rsid w:val="00B23829"/>
    <w:rsid w:val="00B24135"/>
    <w:rsid w:val="00B3165E"/>
    <w:rsid w:val="00B40ED8"/>
    <w:rsid w:val="00B60E16"/>
    <w:rsid w:val="00B70A16"/>
    <w:rsid w:val="00B713D2"/>
    <w:rsid w:val="00B71CDD"/>
    <w:rsid w:val="00B73D29"/>
    <w:rsid w:val="00B777F3"/>
    <w:rsid w:val="00B83219"/>
    <w:rsid w:val="00B9320D"/>
    <w:rsid w:val="00BA2946"/>
    <w:rsid w:val="00BA3AE0"/>
    <w:rsid w:val="00BB290E"/>
    <w:rsid w:val="00BB6FD7"/>
    <w:rsid w:val="00BB73DD"/>
    <w:rsid w:val="00BC22E7"/>
    <w:rsid w:val="00BC24F2"/>
    <w:rsid w:val="00BC2DB8"/>
    <w:rsid w:val="00BD4C88"/>
    <w:rsid w:val="00BF2BAA"/>
    <w:rsid w:val="00C0126F"/>
    <w:rsid w:val="00C029D3"/>
    <w:rsid w:val="00C111CF"/>
    <w:rsid w:val="00C12992"/>
    <w:rsid w:val="00C144FC"/>
    <w:rsid w:val="00C147E7"/>
    <w:rsid w:val="00C2289D"/>
    <w:rsid w:val="00C278F4"/>
    <w:rsid w:val="00C34F47"/>
    <w:rsid w:val="00C5234D"/>
    <w:rsid w:val="00C53176"/>
    <w:rsid w:val="00C830F9"/>
    <w:rsid w:val="00C8533C"/>
    <w:rsid w:val="00CB0B5D"/>
    <w:rsid w:val="00CC1767"/>
    <w:rsid w:val="00D01995"/>
    <w:rsid w:val="00D06A61"/>
    <w:rsid w:val="00D12FC9"/>
    <w:rsid w:val="00D16C66"/>
    <w:rsid w:val="00D21724"/>
    <w:rsid w:val="00D2514B"/>
    <w:rsid w:val="00D3394F"/>
    <w:rsid w:val="00D50E62"/>
    <w:rsid w:val="00D649A0"/>
    <w:rsid w:val="00D64E1A"/>
    <w:rsid w:val="00DA46DC"/>
    <w:rsid w:val="00DB1181"/>
    <w:rsid w:val="00DD496D"/>
    <w:rsid w:val="00DD678F"/>
    <w:rsid w:val="00DE02DD"/>
    <w:rsid w:val="00DE6F61"/>
    <w:rsid w:val="00E40838"/>
    <w:rsid w:val="00E528CF"/>
    <w:rsid w:val="00E601D3"/>
    <w:rsid w:val="00E810C4"/>
    <w:rsid w:val="00E84844"/>
    <w:rsid w:val="00E84933"/>
    <w:rsid w:val="00E949CE"/>
    <w:rsid w:val="00EA0E8A"/>
    <w:rsid w:val="00EA2E59"/>
    <w:rsid w:val="00EA5B50"/>
    <w:rsid w:val="00EB6ECB"/>
    <w:rsid w:val="00EC39E0"/>
    <w:rsid w:val="00ED32AD"/>
    <w:rsid w:val="00EE4072"/>
    <w:rsid w:val="00EE76C4"/>
    <w:rsid w:val="00EF09EE"/>
    <w:rsid w:val="00F13837"/>
    <w:rsid w:val="00F13C58"/>
    <w:rsid w:val="00F16B0D"/>
    <w:rsid w:val="00F171E4"/>
    <w:rsid w:val="00F229C9"/>
    <w:rsid w:val="00F246D8"/>
    <w:rsid w:val="00F41056"/>
    <w:rsid w:val="00F4288A"/>
    <w:rsid w:val="00F506A0"/>
    <w:rsid w:val="00F52340"/>
    <w:rsid w:val="00F64207"/>
    <w:rsid w:val="00F66714"/>
    <w:rsid w:val="00F67D87"/>
    <w:rsid w:val="00F83B58"/>
    <w:rsid w:val="00F900DE"/>
    <w:rsid w:val="00F93115"/>
    <w:rsid w:val="00FA436D"/>
    <w:rsid w:val="00FC56FE"/>
    <w:rsid w:val="00FE3DC3"/>
    <w:rsid w:val="00FF255C"/>
    <w:rsid w:val="00FF2EC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9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651"/>
    <w:rPr>
      <w:rFonts w:ascii="Tahoma" w:hAnsi="Tahoma" w:cs="Tahoma"/>
      <w:sz w:val="16"/>
      <w:szCs w:val="16"/>
    </w:rPr>
  </w:style>
  <w:style w:type="table" w:customStyle="1" w:styleId="-12">
    <w:name w:val="Светлая сетка - Акцент 12"/>
    <w:basedOn w:val="a1"/>
    <w:uiPriority w:val="62"/>
    <w:rsid w:val="00381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Shading Accent 2"/>
    <w:basedOn w:val="a1"/>
    <w:uiPriority w:val="60"/>
    <w:rsid w:val="00D251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4B1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4B1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AB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72"/>
  </w:style>
  <w:style w:type="paragraph" w:styleId="a9">
    <w:name w:val="footer"/>
    <w:basedOn w:val="a"/>
    <w:link w:val="aa"/>
    <w:uiPriority w:val="99"/>
    <w:unhideWhenUsed/>
    <w:rsid w:val="00AB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72"/>
  </w:style>
  <w:style w:type="table" w:styleId="-1">
    <w:name w:val="Light Shading Accent 1"/>
    <w:basedOn w:val="a1"/>
    <w:uiPriority w:val="60"/>
    <w:rsid w:val="00C14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5B26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Light Shading"/>
    <w:basedOn w:val="a1"/>
    <w:uiPriority w:val="60"/>
    <w:rsid w:val="00F931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Shading Accent 5"/>
    <w:basedOn w:val="a1"/>
    <w:uiPriority w:val="60"/>
    <w:rsid w:val="006355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6355C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Light Grid Accent 2"/>
    <w:basedOn w:val="a1"/>
    <w:uiPriority w:val="62"/>
    <w:rsid w:val="00F229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">
    <w:name w:val="Сетка таблицы1"/>
    <w:basedOn w:val="a1"/>
    <w:next w:val="a4"/>
    <w:rsid w:val="005851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E1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9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651"/>
    <w:rPr>
      <w:rFonts w:ascii="Tahoma" w:hAnsi="Tahoma" w:cs="Tahoma"/>
      <w:sz w:val="16"/>
      <w:szCs w:val="16"/>
    </w:rPr>
  </w:style>
  <w:style w:type="table" w:customStyle="1" w:styleId="-12">
    <w:name w:val="Светлая сетка - Акцент 12"/>
    <w:basedOn w:val="a1"/>
    <w:uiPriority w:val="62"/>
    <w:rsid w:val="00381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Shading Accent 2"/>
    <w:basedOn w:val="a1"/>
    <w:uiPriority w:val="60"/>
    <w:rsid w:val="00D251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4B1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4B10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AB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72"/>
  </w:style>
  <w:style w:type="paragraph" w:styleId="a9">
    <w:name w:val="footer"/>
    <w:basedOn w:val="a"/>
    <w:link w:val="aa"/>
    <w:uiPriority w:val="99"/>
    <w:unhideWhenUsed/>
    <w:rsid w:val="00AB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72"/>
  </w:style>
  <w:style w:type="table" w:styleId="-1">
    <w:name w:val="Light Shading Accent 1"/>
    <w:basedOn w:val="a1"/>
    <w:uiPriority w:val="60"/>
    <w:rsid w:val="00C14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5B26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Light Shading"/>
    <w:basedOn w:val="a1"/>
    <w:uiPriority w:val="60"/>
    <w:rsid w:val="00F931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Shading Accent 5"/>
    <w:basedOn w:val="a1"/>
    <w:uiPriority w:val="60"/>
    <w:rsid w:val="006355C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6355C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Light Grid Accent 2"/>
    <w:basedOn w:val="a1"/>
    <w:uiPriority w:val="62"/>
    <w:rsid w:val="00F229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">
    <w:name w:val="Сетка таблицы1"/>
    <w:basedOn w:val="a1"/>
    <w:next w:val="a4"/>
    <w:rsid w:val="005851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1.png"/><Relationship Id="rId26" Type="http://schemas.openxmlformats.org/officeDocument/2006/relationships/chart" Target="charts/chart18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chart" Target="charts/chart1.xml"/><Relationship Id="rId3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397556461221245E-2"/>
          <c:y val="0.27613160762767064"/>
          <c:w val="0.40378444987247497"/>
          <c:h val="0.5168011918357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обеспечены</c:v>
                </c:pt>
                <c:pt idx="1">
                  <c:v>Обеспечены, но недостаточно</c:v>
                </c:pt>
                <c:pt idx="2">
                  <c:v>Не обеспечены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63</c:v>
                </c:pt>
                <c:pt idx="2">
                  <c:v>25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43727950860942"/>
          <c:y val="0.26430411291673644"/>
          <c:w val="0.38774640564887369"/>
          <c:h val="0.576970074551851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69473731037859"/>
          <c:y val="5.6609394296102275E-2"/>
          <c:w val="0.50603644883372634"/>
          <c:h val="0.59547434821539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Чаще 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20</c:v>
                </c:pt>
                <c:pt idx="2">
                  <c:v>43</c:v>
                </c:pt>
                <c:pt idx="3">
                  <c:v>53</c:v>
                </c:pt>
                <c:pt idx="4">
                  <c:v>22</c:v>
                </c:pt>
                <c:pt idx="5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половине случаев удовлетворен, в половине - нет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</c:v>
                </c:pt>
                <c:pt idx="1">
                  <c:v>49</c:v>
                </c:pt>
                <c:pt idx="2">
                  <c:v>42</c:v>
                </c:pt>
                <c:pt idx="3">
                  <c:v>33</c:v>
                </c:pt>
                <c:pt idx="4">
                  <c:v>35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Чаще не удовлетворен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29</c:v>
                </c:pt>
                <c:pt idx="1">
                  <c:v>27</c:v>
                </c:pt>
                <c:pt idx="2">
                  <c:v>14</c:v>
                </c:pt>
                <c:pt idx="3">
                  <c:v>10</c:v>
                </c:pt>
                <c:pt idx="4">
                  <c:v>41</c:v>
                </c:pt>
                <c:pt idx="5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5892352"/>
        <c:axId val="200947904"/>
        <c:axId val="0"/>
      </c:bar3DChart>
      <c:catAx>
        <c:axId val="185892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0947904"/>
        <c:crosses val="autoZero"/>
        <c:auto val="1"/>
        <c:lblAlgn val="ctr"/>
        <c:lblOffset val="100"/>
        <c:noMultiLvlLbl val="0"/>
      </c:catAx>
      <c:valAx>
        <c:axId val="20094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89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74692589796138"/>
          <c:y val="8.5629766867376875E-2"/>
          <c:w val="0.28714999692932341"/>
          <c:h val="0.8072110886700101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264398268819157E-2"/>
          <c:y val="0.27456036351784763"/>
          <c:w val="0.39718930706873901"/>
          <c:h val="0.524780713148708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Региональная законодательная власть</c:v>
                </c:pt>
              </c:strCache>
            </c:strRef>
          </c:tx>
          <c:dPt>
            <c:idx val="0"/>
            <c:bubble3D val="0"/>
            <c:explosion val="1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Активное сотрудничество, встречная инициатива</c:v>
                </c:pt>
                <c:pt idx="1">
                  <c:v>Пассивное сотрудничество, НКО побуждают органы власти к действиям</c:v>
                </c:pt>
                <c:pt idx="2">
                  <c:v>Не сотрудничают, но и не конфликтуют</c:v>
                </c:pt>
                <c:pt idx="3">
                  <c:v>Скрытая конфронтация, НКО защищают свои интересы</c:v>
                </c:pt>
                <c:pt idx="4">
                  <c:v>Открытый конфликт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38</c:v>
                </c:pt>
                <c:pt idx="2">
                  <c:v>30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714651125882353"/>
          <c:y val="0.23827895838155203"/>
          <c:w val="0.47390467924970725"/>
          <c:h val="0.73357580452413451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Региональная исполнительная власть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64398268819157E-2"/>
          <c:y val="0.27456036351784763"/>
          <c:w val="0.39718930706873901"/>
          <c:h val="0.524780713148708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Региональная законодательная власть</c:v>
                </c:pt>
              </c:strCache>
            </c:strRef>
          </c:tx>
          <c:dPt>
            <c:idx val="0"/>
            <c:bubble3D val="0"/>
            <c:explosion val="1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Активное сотрудничество, встречная инициатива</c:v>
                </c:pt>
                <c:pt idx="1">
                  <c:v>Пассивное сотрудничество, НКО побуждают органы власти к действиям</c:v>
                </c:pt>
                <c:pt idx="2">
                  <c:v>Не сотрудничают, но и не конфликтуют</c:v>
                </c:pt>
                <c:pt idx="3">
                  <c:v>Скрытая конфронтация, НКО защищают свои интересы</c:v>
                </c:pt>
                <c:pt idx="4">
                  <c:v>Открытый конфликт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42</c:v>
                </c:pt>
                <c:pt idx="2">
                  <c:v>21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714651125882353"/>
          <c:y val="0.23827895838155203"/>
          <c:w val="0.47390467924970725"/>
          <c:h val="0.73357580452413451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Муниципальная представительная власть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64398268819157E-2"/>
          <c:y val="0.27456036351784763"/>
          <c:w val="0.39718930706873901"/>
          <c:h val="0.524780713148708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Региональная законодательная власть</c:v>
                </c:pt>
              </c:strCache>
            </c:strRef>
          </c:tx>
          <c:dPt>
            <c:idx val="0"/>
            <c:bubble3D val="0"/>
            <c:explosion val="1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Активное сотрудничество, встречная инициатива</c:v>
                </c:pt>
                <c:pt idx="1">
                  <c:v>Пассивное сотрудничество, НКО побуждают органы власти к действиям</c:v>
                </c:pt>
                <c:pt idx="2">
                  <c:v>Не сотрудничают, но и не конфликтуют</c:v>
                </c:pt>
                <c:pt idx="3">
                  <c:v>Скрытая конфронтация, НКО защищают свои интересы</c:v>
                </c:pt>
                <c:pt idx="4">
                  <c:v>Открытый конфликт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34</c:v>
                </c:pt>
                <c:pt idx="2">
                  <c:v>33</c:v>
                </c:pt>
                <c:pt idx="3">
                  <c:v>8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714651125882353"/>
          <c:y val="0.23827895838155203"/>
          <c:w val="0.47390467924970725"/>
          <c:h val="0.73357580452413451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Муниципальная исполнительная власть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64398268819157E-2"/>
          <c:y val="0.27456036351784763"/>
          <c:w val="0.39718930706873901"/>
          <c:h val="0.524780713148708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Региональная законодательная власть</c:v>
                </c:pt>
              </c:strCache>
            </c:strRef>
          </c:tx>
          <c:dPt>
            <c:idx val="0"/>
            <c:bubble3D val="0"/>
            <c:explosion val="11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Активное сотрудничество, встречная инициатива</c:v>
                </c:pt>
                <c:pt idx="1">
                  <c:v>Пассивное сотрудничество, НКО побуждают органы власти к действиям</c:v>
                </c:pt>
                <c:pt idx="2">
                  <c:v>Не сотрудничают, но и не конфликтуют</c:v>
                </c:pt>
                <c:pt idx="3">
                  <c:v>Скрытая конфронтация, НКО защищают свои интересы</c:v>
                </c:pt>
                <c:pt idx="4">
                  <c:v>Открытый конфликт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34</c:v>
                </c:pt>
                <c:pt idx="2">
                  <c:v>29</c:v>
                </c:pt>
                <c:pt idx="3">
                  <c:v>7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714651125882353"/>
          <c:y val="0.23827895838155203"/>
          <c:w val="0.47390467924970725"/>
          <c:h val="0.73357580452413451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002515310586179"/>
          <c:y val="4.3650793650793648E-2"/>
          <c:w val="0.36567275444736075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Предоставление бюджетных субсидий (грантов) на конкурсной основе</c:v>
                </c:pt>
                <c:pt idx="1">
                  <c:v>Реализация механизма закупок работ (услуг) для государственных и муниципальных нужд</c:v>
                </c:pt>
                <c:pt idx="2">
                  <c:v>Налоговые льготы для СО НКО и организаций, предоставляющих им благотворительные пожертвования</c:v>
                </c:pt>
                <c:pt idx="3">
                  <c:v>Предоставление недвижимого имущества в аренду на льготных условиях или в безвозмездное пользование</c:v>
                </c:pt>
                <c:pt idx="4">
                  <c:v>Информационная поддержка СО НКО (в СМИ, социальная реклама, издание информационных материалов)</c:v>
                </c:pt>
                <c:pt idx="5">
                  <c:v>Консультационная, образовательная поддержка СО НКО</c:v>
                </c:pt>
                <c:pt idx="6">
                  <c:v>Участие СО НКО в работе общественных палат, советов</c:v>
                </c:pt>
                <c:pt idx="7">
                  <c:v>Совместное стратегическое и оперативное планирование и оценка эффективности программ и стратегий</c:v>
                </c:pt>
                <c:pt idx="8">
                  <c:v>Общественная экспертиза законов и нормативных правовых актов в части деятельности СО НКО</c:v>
                </c:pt>
                <c:pt idx="9">
                  <c:v>Проведение независимой оценки качества государственных и муниципальных услуг</c:v>
                </c:pt>
                <c:pt idx="10">
                  <c:v>Участие СО НКО в работе попечительских (общественных, наблюдательных) советов государственных и муниципальных учреждений социальной сфер</c:v>
                </c:pt>
                <c:pt idx="11">
                  <c:v>Затрудняюсь ответить</c:v>
                </c:pt>
                <c:pt idx="12">
                  <c:v>Другое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51</c:v>
                </c:pt>
                <c:pt idx="1">
                  <c:v>46</c:v>
                </c:pt>
                <c:pt idx="2">
                  <c:v>37</c:v>
                </c:pt>
                <c:pt idx="3">
                  <c:v>57</c:v>
                </c:pt>
                <c:pt idx="4">
                  <c:v>20</c:v>
                </c:pt>
                <c:pt idx="5">
                  <c:v>40</c:v>
                </c:pt>
                <c:pt idx="6">
                  <c:v>40</c:v>
                </c:pt>
                <c:pt idx="7">
                  <c:v>14</c:v>
                </c:pt>
                <c:pt idx="8">
                  <c:v>23</c:v>
                </c:pt>
                <c:pt idx="9">
                  <c:v>20</c:v>
                </c:pt>
                <c:pt idx="10">
                  <c:v>14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Предоставление бюджетных субсидий (грантов) на конкурсной основе</c:v>
                </c:pt>
                <c:pt idx="1">
                  <c:v>Реализация механизма закупок работ (услуг) для государственных и муниципальных нужд</c:v>
                </c:pt>
                <c:pt idx="2">
                  <c:v>Налоговые льготы для СО НКО и организаций, предоставляющих им благотворительные пожертвования</c:v>
                </c:pt>
                <c:pt idx="3">
                  <c:v>Предоставление недвижимого имущества в аренду на льготных условиях или в безвозмездное пользование</c:v>
                </c:pt>
                <c:pt idx="4">
                  <c:v>Информационная поддержка СО НКО (в СМИ, социальная реклама, издание информационных материалов)</c:v>
                </c:pt>
                <c:pt idx="5">
                  <c:v>Консультационная, образовательная поддержка СО НКО</c:v>
                </c:pt>
                <c:pt idx="6">
                  <c:v>Участие СО НКО в работе общественных палат, советов</c:v>
                </c:pt>
                <c:pt idx="7">
                  <c:v>Совместное стратегическое и оперативное планирование и оценка эффективности программ и стратегий</c:v>
                </c:pt>
                <c:pt idx="8">
                  <c:v>Общественная экспертиза законов и нормативных правовых актов в части деятельности СО НКО</c:v>
                </c:pt>
                <c:pt idx="9">
                  <c:v>Проведение независимой оценки качества государственных и муниципальных услуг</c:v>
                </c:pt>
                <c:pt idx="10">
                  <c:v>Участие СО НКО в работе попечительских (общественных, наблюдательных) советов государственных и муниципальных учреждений социальной сфер</c:v>
                </c:pt>
                <c:pt idx="11">
                  <c:v>Затрудняюсь ответить</c:v>
                </c:pt>
                <c:pt idx="12">
                  <c:v>Другое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52</c:v>
                </c:pt>
                <c:pt idx="1">
                  <c:v>38</c:v>
                </c:pt>
                <c:pt idx="2">
                  <c:v>28</c:v>
                </c:pt>
                <c:pt idx="3">
                  <c:v>52</c:v>
                </c:pt>
                <c:pt idx="4">
                  <c:v>40</c:v>
                </c:pt>
                <c:pt idx="5">
                  <c:v>26</c:v>
                </c:pt>
                <c:pt idx="6">
                  <c:v>28</c:v>
                </c:pt>
                <c:pt idx="7">
                  <c:v>26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Предоставление бюджетных субсидий (грантов) на конкурсной основе</c:v>
                </c:pt>
                <c:pt idx="1">
                  <c:v>Реализация механизма закупок работ (услуг) для государственных и муниципальных нужд</c:v>
                </c:pt>
                <c:pt idx="2">
                  <c:v>Налоговые льготы для СО НКО и организаций, предоставляющих им благотворительные пожертвования</c:v>
                </c:pt>
                <c:pt idx="3">
                  <c:v>Предоставление недвижимого имущества в аренду на льготных условиях или в безвозмездное пользование</c:v>
                </c:pt>
                <c:pt idx="4">
                  <c:v>Информационная поддержка СО НКО (в СМИ, социальная реклама, издание информационных материалов)</c:v>
                </c:pt>
                <c:pt idx="5">
                  <c:v>Консультационная, образовательная поддержка СО НКО</c:v>
                </c:pt>
                <c:pt idx="6">
                  <c:v>Участие СО НКО в работе общественных палат, советов</c:v>
                </c:pt>
                <c:pt idx="7">
                  <c:v>Совместное стратегическое и оперативное планирование и оценка эффективности программ и стратегий</c:v>
                </c:pt>
                <c:pt idx="8">
                  <c:v>Общественная экспертиза законов и нормативных правовых актов в части деятельности СО НКО</c:v>
                </c:pt>
                <c:pt idx="9">
                  <c:v>Проведение независимой оценки качества государственных и муниципальных услуг</c:v>
                </c:pt>
                <c:pt idx="10">
                  <c:v>Участие СО НКО в работе попечительских (общественных, наблюдательных) советов государственных и муниципальных учреждений социальной сфер</c:v>
                </c:pt>
                <c:pt idx="11">
                  <c:v>Затрудняюсь ответить</c:v>
                </c:pt>
                <c:pt idx="12">
                  <c:v>Другое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71</c:v>
                </c:pt>
                <c:pt idx="1">
                  <c:v>20</c:v>
                </c:pt>
                <c:pt idx="2">
                  <c:v>63</c:v>
                </c:pt>
                <c:pt idx="3">
                  <c:v>68</c:v>
                </c:pt>
                <c:pt idx="4">
                  <c:v>45</c:v>
                </c:pt>
                <c:pt idx="5">
                  <c:v>18</c:v>
                </c:pt>
                <c:pt idx="6">
                  <c:v>45</c:v>
                </c:pt>
                <c:pt idx="7">
                  <c:v>15</c:v>
                </c:pt>
                <c:pt idx="8">
                  <c:v>11</c:v>
                </c:pt>
                <c:pt idx="9">
                  <c:v>9</c:v>
                </c:pt>
                <c:pt idx="10">
                  <c:v>26</c:v>
                </c:pt>
                <c:pt idx="11">
                  <c:v>0</c:v>
                </c:pt>
                <c:pt idx="1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Предоставление бюджетных субсидий (грантов) на конкурсной основе</c:v>
                </c:pt>
                <c:pt idx="1">
                  <c:v>Реализация механизма закупок работ (услуг) для государственных и муниципальных нужд</c:v>
                </c:pt>
                <c:pt idx="2">
                  <c:v>Налоговые льготы для СО НКО и организаций, предоставляющих им благотворительные пожертвования</c:v>
                </c:pt>
                <c:pt idx="3">
                  <c:v>Предоставление недвижимого имущества в аренду на льготных условиях или в безвозмездное пользование</c:v>
                </c:pt>
                <c:pt idx="4">
                  <c:v>Информационная поддержка СО НКО (в СМИ, социальная реклама, издание информационных материалов)</c:v>
                </c:pt>
                <c:pt idx="5">
                  <c:v>Консультационная, образовательная поддержка СО НКО</c:v>
                </c:pt>
                <c:pt idx="6">
                  <c:v>Участие СО НКО в работе общественных палат, советов</c:v>
                </c:pt>
                <c:pt idx="7">
                  <c:v>Совместное стратегическое и оперативное планирование и оценка эффективности программ и стратегий</c:v>
                </c:pt>
                <c:pt idx="8">
                  <c:v>Общественная экспертиза законов и нормативных правовых актов в части деятельности СО НКО</c:v>
                </c:pt>
                <c:pt idx="9">
                  <c:v>Проведение независимой оценки качества государственных и муниципальных услуг</c:v>
                </c:pt>
                <c:pt idx="10">
                  <c:v>Участие СО НКО в работе попечительских (общественных, наблюдательных) советов государственных и муниципальных учреждений социальной сфер</c:v>
                </c:pt>
                <c:pt idx="11">
                  <c:v>Затрудняюсь ответить</c:v>
                </c:pt>
                <c:pt idx="12">
                  <c:v>Другое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67</c:v>
                </c:pt>
                <c:pt idx="1">
                  <c:v>23</c:v>
                </c:pt>
                <c:pt idx="2">
                  <c:v>63</c:v>
                </c:pt>
                <c:pt idx="3">
                  <c:v>67</c:v>
                </c:pt>
                <c:pt idx="4">
                  <c:v>37</c:v>
                </c:pt>
                <c:pt idx="5">
                  <c:v>37</c:v>
                </c:pt>
                <c:pt idx="6">
                  <c:v>60</c:v>
                </c:pt>
                <c:pt idx="7">
                  <c:v>20</c:v>
                </c:pt>
                <c:pt idx="8">
                  <c:v>10</c:v>
                </c:pt>
                <c:pt idx="9">
                  <c:v>13</c:v>
                </c:pt>
                <c:pt idx="10">
                  <c:v>20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Предоставление бюджетных субсидий (грантов) на конкурсной основе</c:v>
                </c:pt>
                <c:pt idx="1">
                  <c:v>Реализация механизма закупок работ (услуг) для государственных и муниципальных нужд</c:v>
                </c:pt>
                <c:pt idx="2">
                  <c:v>Налоговые льготы для СО НКО и организаций, предоставляющих им благотворительные пожертвования</c:v>
                </c:pt>
                <c:pt idx="3">
                  <c:v>Предоставление недвижимого имущества в аренду на льготных условиях или в безвозмездное пользование</c:v>
                </c:pt>
                <c:pt idx="4">
                  <c:v>Информационная поддержка СО НКО (в СМИ, социальная реклама, издание информационных материалов)</c:v>
                </c:pt>
                <c:pt idx="5">
                  <c:v>Консультационная, образовательная поддержка СО НКО</c:v>
                </c:pt>
                <c:pt idx="6">
                  <c:v>Участие СО НКО в работе общественных палат, советов</c:v>
                </c:pt>
                <c:pt idx="7">
                  <c:v>Совместное стратегическое и оперативное планирование и оценка эффективности программ и стратегий</c:v>
                </c:pt>
                <c:pt idx="8">
                  <c:v>Общественная экспертиза законов и нормативных правовых актов в части деятельности СО НКО</c:v>
                </c:pt>
                <c:pt idx="9">
                  <c:v>Проведение независимой оценки качества государственных и муниципальных услуг</c:v>
                </c:pt>
                <c:pt idx="10">
                  <c:v>Участие СО НКО в работе попечительских (общественных, наблюдательных) советов государственных и муниципальных учреждений социальной сфер</c:v>
                </c:pt>
                <c:pt idx="11">
                  <c:v>Затрудняюсь ответить</c:v>
                </c:pt>
                <c:pt idx="12">
                  <c:v>Другое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39</c:v>
                </c:pt>
                <c:pt idx="1">
                  <c:v>24</c:v>
                </c:pt>
                <c:pt idx="2">
                  <c:v>30</c:v>
                </c:pt>
                <c:pt idx="3">
                  <c:v>65</c:v>
                </c:pt>
                <c:pt idx="4">
                  <c:v>37</c:v>
                </c:pt>
                <c:pt idx="5">
                  <c:v>20</c:v>
                </c:pt>
                <c:pt idx="6">
                  <c:v>30</c:v>
                </c:pt>
                <c:pt idx="7">
                  <c:v>28</c:v>
                </c:pt>
                <c:pt idx="8">
                  <c:v>7</c:v>
                </c:pt>
                <c:pt idx="9">
                  <c:v>4</c:v>
                </c:pt>
                <c:pt idx="10">
                  <c:v>7</c:v>
                </c:pt>
                <c:pt idx="11">
                  <c:v>13</c:v>
                </c:pt>
                <c:pt idx="1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Предоставление бюджетных субсидий (грантов) на конкурсной основе</c:v>
                </c:pt>
                <c:pt idx="1">
                  <c:v>Реализация механизма закупок работ (услуг) для государственных и муниципальных нужд</c:v>
                </c:pt>
                <c:pt idx="2">
                  <c:v>Налоговые льготы для СО НКО и организаций, предоставляющих им благотворительные пожертвования</c:v>
                </c:pt>
                <c:pt idx="3">
                  <c:v>Предоставление недвижимого имущества в аренду на льготных условиях или в безвозмездное пользование</c:v>
                </c:pt>
                <c:pt idx="4">
                  <c:v>Информационная поддержка СО НКО (в СМИ, социальная реклама, издание информационных материалов)</c:v>
                </c:pt>
                <c:pt idx="5">
                  <c:v>Консультационная, образовательная поддержка СО НКО</c:v>
                </c:pt>
                <c:pt idx="6">
                  <c:v>Участие СО НКО в работе общественных палат, советов</c:v>
                </c:pt>
                <c:pt idx="7">
                  <c:v>Совместное стратегическое и оперативное планирование и оценка эффективности программ и стратегий</c:v>
                </c:pt>
                <c:pt idx="8">
                  <c:v>Общественная экспертиза законов и нормативных правовых актов в части деятельности СО НКО</c:v>
                </c:pt>
                <c:pt idx="9">
                  <c:v>Проведение независимой оценки качества государственных и муниципальных услуг</c:v>
                </c:pt>
                <c:pt idx="10">
                  <c:v>Участие СО НКО в работе попечительских (общественных, наблюдательных) советов государственных и муниципальных учреждений социальной сфер</c:v>
                </c:pt>
                <c:pt idx="11">
                  <c:v>Затрудняюсь ответить</c:v>
                </c:pt>
                <c:pt idx="12">
                  <c:v>Другое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73</c:v>
                </c:pt>
                <c:pt idx="1">
                  <c:v>18</c:v>
                </c:pt>
                <c:pt idx="2">
                  <c:v>55</c:v>
                </c:pt>
                <c:pt idx="3">
                  <c:v>70</c:v>
                </c:pt>
                <c:pt idx="4">
                  <c:v>50</c:v>
                </c:pt>
                <c:pt idx="5">
                  <c:v>27</c:v>
                </c:pt>
                <c:pt idx="6">
                  <c:v>39</c:v>
                </c:pt>
                <c:pt idx="7">
                  <c:v>11</c:v>
                </c:pt>
                <c:pt idx="8">
                  <c:v>16</c:v>
                </c:pt>
                <c:pt idx="9">
                  <c:v>7</c:v>
                </c:pt>
                <c:pt idx="10">
                  <c:v>14</c:v>
                </c:pt>
                <c:pt idx="11">
                  <c:v>2</c:v>
                </c:pt>
                <c:pt idx="1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015616"/>
        <c:axId val="220296256"/>
      </c:barChart>
      <c:catAx>
        <c:axId val="22001561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20296256"/>
        <c:crosses val="autoZero"/>
        <c:auto val="1"/>
        <c:lblAlgn val="ctr"/>
        <c:lblOffset val="100"/>
        <c:noMultiLvlLbl val="0"/>
      </c:catAx>
      <c:valAx>
        <c:axId val="22029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001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27201808107317"/>
          <c:y val="0.10218753905761779"/>
          <c:w val="0.20378353747448236"/>
          <c:h val="0.59324396950381197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722222222222224E-2"/>
          <c:y val="0.13878983877015372"/>
          <c:w val="0.53887613006707491"/>
          <c:h val="0.69454349456317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Взаимодействие СО НКО друг с другом</c:v>
                </c:pt>
              </c:strCache>
            </c:strRef>
          </c:tx>
          <c:explosion val="13"/>
          <c:dPt>
            <c:idx val="1"/>
            <c:bubble3D val="0"/>
            <c:explosion val="33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Взаимодействие эффективное, чаще всего оказывают помощь, сотрудничают, обмениваются информацией</c:v>
                </c:pt>
                <c:pt idx="1">
                  <c:v>Взаимодействие есть, но оно не носит постоянного системного характера</c:v>
                </c:pt>
                <c:pt idx="2">
                  <c:v>Взаимодействие есть, но ему мешает конкуренция, иногда приводящая к конфликтам</c:v>
                </c:pt>
                <c:pt idx="3">
                  <c:v>Нет взаимодействия, каждая организация действует сама по себе</c:v>
                </c:pt>
                <c:pt idx="4">
                  <c:v>Довольно конфликтные отношения, НКО конкурируют за административные, финансовые, репутационные ресурсы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57</c:v>
                </c:pt>
                <c:pt idx="2">
                  <c:v>8</c:v>
                </c:pt>
                <c:pt idx="3">
                  <c:v>12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427313521293712"/>
          <c:y val="0.14635848282223832"/>
          <c:w val="0.38035977760844414"/>
          <c:h val="0.85364136011861635"/>
        </c:manualLayout>
      </c:layout>
      <c:overlay val="0"/>
      <c:txPr>
        <a:bodyPr/>
        <a:lstStyle/>
        <a:p>
          <a:pPr>
            <a:defRPr sz="700" kern="400" spc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58</c:v>
                </c:pt>
                <c:pt idx="2">
                  <c:v>66</c:v>
                </c:pt>
                <c:pt idx="3">
                  <c:v>43</c:v>
                </c:pt>
                <c:pt idx="4">
                  <c:v>67</c:v>
                </c:pt>
                <c:pt idx="5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41</c:v>
                </c:pt>
                <c:pt idx="2">
                  <c:v>34</c:v>
                </c:pt>
                <c:pt idx="3">
                  <c:v>57</c:v>
                </c:pt>
                <c:pt idx="4">
                  <c:v>30</c:v>
                </c:pt>
                <c:pt idx="5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012544"/>
        <c:axId val="201113600"/>
        <c:axId val="0"/>
      </c:bar3DChart>
      <c:catAx>
        <c:axId val="220012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1113600"/>
        <c:crosses val="autoZero"/>
        <c:auto val="1"/>
        <c:lblAlgn val="ctr"/>
        <c:lblOffset val="100"/>
        <c:noMultiLvlLbl val="0"/>
      </c:catAx>
      <c:valAx>
        <c:axId val="20111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12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0972038899763"/>
          <c:y val="0.14885211055302058"/>
          <c:w val="0.17972999064772077"/>
          <c:h val="0.3477483343428225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Какие услуги оказывает ваша организация?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социально-бытовые, направленные на поддержание жизнедеятельности граждан в быту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22</c:v>
                </c:pt>
                <c:pt idx="2">
                  <c:v>23</c:v>
                </c:pt>
                <c:pt idx="3">
                  <c:v>15</c:v>
                </c:pt>
                <c:pt idx="4">
                  <c:v>31</c:v>
                </c:pt>
                <c:pt idx="5">
                  <c:v>41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социально-медицинские, направленные на поддержание и улучшение здоровья граждан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  <c:pt idx="4">
                  <c:v>6</c:v>
                </c:pt>
                <c:pt idx="5">
                  <c:v>10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социально-педагогические, направленные на профилактику отклонений в поведении клиентов, формирование у них позитивных интересов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46</c:v>
                </c:pt>
                <c:pt idx="4">
                  <c:v>44</c:v>
                </c:pt>
                <c:pt idx="5">
                  <c:v>52</c:v>
                </c:pt>
                <c:pt idx="6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социально-правовые, направленные на оказание юридической помощи, защиту законных прав и интересов граждан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35</c:v>
                </c:pt>
                <c:pt idx="1">
                  <c:v>46</c:v>
                </c:pt>
                <c:pt idx="2">
                  <c:v>37</c:v>
                </c:pt>
                <c:pt idx="3">
                  <c:v>23</c:v>
                </c:pt>
                <c:pt idx="4">
                  <c:v>22</c:v>
                </c:pt>
                <c:pt idx="5">
                  <c:v>45</c:v>
                </c:pt>
                <c:pt idx="6">
                  <c:v>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социально-психологические, предусматривающие коррекцию психологического состояния граждан для их адаптации в обществе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50</c:v>
                </c:pt>
                <c:pt idx="1">
                  <c:v>19</c:v>
                </c:pt>
                <c:pt idx="2">
                  <c:v>28</c:v>
                </c:pt>
                <c:pt idx="3">
                  <c:v>15</c:v>
                </c:pt>
                <c:pt idx="4">
                  <c:v>38</c:v>
                </c:pt>
                <c:pt idx="5">
                  <c:v>24</c:v>
                </c:pt>
                <c:pt idx="6">
                  <c:v>29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социально-экономические, направленные на поддержание и улучшение жизненного уровня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25</c:v>
                </c:pt>
                <c:pt idx="1">
                  <c:v>24</c:v>
                </c:pt>
                <c:pt idx="2">
                  <c:v>12</c:v>
                </c:pt>
                <c:pt idx="3">
                  <c:v>23</c:v>
                </c:pt>
                <c:pt idx="4">
                  <c:v>13</c:v>
                </c:pt>
                <c:pt idx="5">
                  <c:v>31</c:v>
                </c:pt>
                <c:pt idx="6">
                  <c:v>20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социально-трудовые, направленные на оказание помощи в трудоустройстве и в решении других проблем, связанных с трудовой адаптацией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40</c:v>
                </c:pt>
                <c:pt idx="1">
                  <c:v>30</c:v>
                </c:pt>
                <c:pt idx="2">
                  <c:v>30</c:v>
                </c:pt>
                <c:pt idx="3">
                  <c:v>31</c:v>
                </c:pt>
                <c:pt idx="4">
                  <c:v>6</c:v>
                </c:pt>
                <c:pt idx="5">
                  <c:v>28</c:v>
                </c:pt>
                <c:pt idx="6">
                  <c:v>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услуги в целях повышения коммуникативного потенциала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15</c:v>
                </c:pt>
                <c:pt idx="1">
                  <c:v>22</c:v>
                </c:pt>
                <c:pt idx="2">
                  <c:v>33</c:v>
                </c:pt>
                <c:pt idx="3">
                  <c:v>23</c:v>
                </c:pt>
                <c:pt idx="4">
                  <c:v>38</c:v>
                </c:pt>
                <c:pt idx="5">
                  <c:v>24</c:v>
                </c:pt>
                <c:pt idx="6">
                  <c:v>27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срочные социальные услуги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Лист1!$J$2:$J$8</c:f>
              <c:numCache>
                <c:formatCode>General</c:formatCode>
                <c:ptCount val="7"/>
                <c:pt idx="0">
                  <c:v>25</c:v>
                </c:pt>
                <c:pt idx="1">
                  <c:v>3</c:v>
                </c:pt>
                <c:pt idx="2">
                  <c:v>19</c:v>
                </c:pt>
                <c:pt idx="3">
                  <c:v>0</c:v>
                </c:pt>
                <c:pt idx="4">
                  <c:v>9</c:v>
                </c:pt>
                <c:pt idx="5">
                  <c:v>24</c:v>
                </c:pt>
                <c:pt idx="6">
                  <c:v>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Лист1!$K$2:$K$8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359680"/>
        <c:axId val="201115328"/>
        <c:axId val="0"/>
      </c:bar3DChart>
      <c:catAx>
        <c:axId val="220359680"/>
        <c:scaling>
          <c:orientation val="minMax"/>
        </c:scaling>
        <c:delete val="0"/>
        <c:axPos val="l"/>
        <c:majorTickMark val="none"/>
        <c:minorTickMark val="none"/>
        <c:tickLblPos val="nextTo"/>
        <c:crossAx val="201115328"/>
        <c:crosses val="autoZero"/>
        <c:auto val="1"/>
        <c:lblAlgn val="ctr"/>
        <c:lblOffset val="100"/>
        <c:noMultiLvlLbl val="0"/>
      </c:catAx>
      <c:valAx>
        <c:axId val="2011153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20359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835556584838659"/>
          <c:y val="9.9205825078316823E-2"/>
          <c:w val="0.33921568627450982"/>
          <c:h val="0.81759762499199795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соответствуем стандарту услуги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14</c:v>
                </c:pt>
                <c:pt idx="3">
                  <c:v>15</c:v>
                </c:pt>
                <c:pt idx="4">
                  <c:v>3</c:v>
                </c:pt>
                <c:pt idx="5">
                  <c:v>18</c:v>
                </c:pt>
                <c:pt idx="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специалиста для участия в торгах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26</c:v>
                </c:pt>
                <c:pt idx="1">
                  <c:v>36</c:v>
                </c:pt>
                <c:pt idx="2">
                  <c:v>2</c:v>
                </c:pt>
                <c:pt idx="3">
                  <c:v>0</c:v>
                </c:pt>
                <c:pt idx="4">
                  <c:v>16</c:v>
                </c:pt>
                <c:pt idx="5">
                  <c:v>21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наша услуга не внесена в реестр услуг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</c:v>
                </c:pt>
                <c:pt idx="1">
                  <c:v>31</c:v>
                </c:pt>
                <c:pt idx="2">
                  <c:v>34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можем получить компенсацию за предоставленные услуги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32</c:v>
                </c:pt>
                <c:pt idx="1">
                  <c:v>21</c:v>
                </c:pt>
                <c:pt idx="2">
                  <c:v>14</c:v>
                </c:pt>
                <c:pt idx="3">
                  <c:v>8</c:v>
                </c:pt>
                <c:pt idx="4">
                  <c:v>16</c:v>
                </c:pt>
                <c:pt idx="5">
                  <c:v>18</c:v>
                </c:pt>
                <c:pt idx="6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можем обеспечить стабильный качественный уровень предоставления услуги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11</c:v>
                </c:pt>
                <c:pt idx="1">
                  <c:v>13</c:v>
                </c:pt>
                <c:pt idx="2">
                  <c:v>16</c:v>
                </c:pt>
                <c:pt idx="3">
                  <c:v>15</c:v>
                </c:pt>
                <c:pt idx="4">
                  <c:v>0</c:v>
                </c:pt>
                <c:pt idx="5">
                  <c:v>11</c:v>
                </c:pt>
                <c:pt idx="6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сталкиваемся ни с какими трудностями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11</c:v>
                </c:pt>
                <c:pt idx="1">
                  <c:v>8</c:v>
                </c:pt>
                <c:pt idx="2">
                  <c:v>16</c:v>
                </c:pt>
                <c:pt idx="3">
                  <c:v>31</c:v>
                </c:pt>
                <c:pt idx="4">
                  <c:v>6</c:v>
                </c:pt>
                <c:pt idx="5">
                  <c:v>14</c:v>
                </c:pt>
                <c:pt idx="6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16</c:v>
                </c:pt>
                <c:pt idx="1">
                  <c:v>15</c:v>
                </c:pt>
                <c:pt idx="2">
                  <c:v>30</c:v>
                </c:pt>
                <c:pt idx="3">
                  <c:v>15</c:v>
                </c:pt>
                <c:pt idx="4">
                  <c:v>66</c:v>
                </c:pt>
                <c:pt idx="5">
                  <c:v>25</c:v>
                </c:pt>
                <c:pt idx="6">
                  <c:v>30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Курганская область</c:v>
                </c:pt>
                <c:pt idx="1">
                  <c:v>Свердловская область</c:v>
                </c:pt>
                <c:pt idx="2">
                  <c:v>Тюменская область</c:v>
                </c:pt>
                <c:pt idx="3">
                  <c:v>ХМАО</c:v>
                </c:pt>
                <c:pt idx="4">
                  <c:v>Челябинская область</c:v>
                </c:pt>
                <c:pt idx="5">
                  <c:v>ЯНАО</c:v>
                </c:pt>
                <c:pt idx="6">
                  <c:v>В целом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8</c:v>
                </c:pt>
                <c:pt idx="4">
                  <c:v>0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86336"/>
        <c:axId val="201117056"/>
        <c:axId val="0"/>
      </c:bar3DChart>
      <c:catAx>
        <c:axId val="22228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117056"/>
        <c:crosses val="autoZero"/>
        <c:auto val="1"/>
        <c:lblAlgn val="ctr"/>
        <c:lblOffset val="100"/>
        <c:noMultiLvlLbl val="0"/>
      </c:catAx>
      <c:valAx>
        <c:axId val="201117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28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91776027996495"/>
          <c:y val="2.5145606799150115E-2"/>
          <c:w val="0.3349039442986293"/>
          <c:h val="0.9338357705286839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3977180923681E-2"/>
          <c:y val="0.29259674850226036"/>
          <c:w val="0.40378444987247497"/>
          <c:h val="0.5168011918357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Имущество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обеспечены</c:v>
                </c:pt>
                <c:pt idx="1">
                  <c:v>Обеспечены, но недостаточно</c:v>
                </c:pt>
                <c:pt idx="2">
                  <c:v>Не обеспечены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58</c:v>
                </c:pt>
                <c:pt idx="2">
                  <c:v>31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43727950860942"/>
          <c:y val="0.26430411291673644"/>
          <c:w val="0.38774640564887369"/>
          <c:h val="0.576970074551851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709077601950736E-2"/>
          <c:y val="2.837830389168686E-2"/>
          <c:w val="0.36820388218809541"/>
          <c:h val="0.69793585239231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будет в наибольшей степени способствовать улучшению финансового положения СО НКО?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51</c:v>
                </c:pt>
                <c:pt idx="1">
                  <c:v>37</c:v>
                </c:pt>
                <c:pt idx="2">
                  <c:v>43</c:v>
                </c:pt>
                <c:pt idx="3">
                  <c:v>34</c:v>
                </c:pt>
                <c:pt idx="4">
                  <c:v>44</c:v>
                </c:pt>
                <c:pt idx="5">
                  <c:v>11</c:v>
                </c:pt>
                <c:pt idx="6">
                  <c:v>5</c:v>
                </c:pt>
                <c:pt idx="7">
                  <c:v>10</c:v>
                </c:pt>
                <c:pt idx="8">
                  <c:v>5</c:v>
                </c:pt>
                <c:pt idx="9">
                  <c:v>23</c:v>
                </c:pt>
                <c:pt idx="10">
                  <c:v>29</c:v>
                </c:pt>
                <c:pt idx="1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592644844431871"/>
          <c:y val="8.633920759905012E-3"/>
          <c:w val="0.56021742665835217"/>
          <c:h val="0.9401417148269801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724249747205195"/>
          <c:y val="2.026741338183791E-2"/>
          <c:w val="0.41402972074236832"/>
          <c:h val="0.9120133919430284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57</c:v>
                </c:pt>
                <c:pt idx="1">
                  <c:v>31</c:v>
                </c:pt>
                <c:pt idx="2">
                  <c:v>34</c:v>
                </c:pt>
                <c:pt idx="3">
                  <c:v>49</c:v>
                </c:pt>
                <c:pt idx="4">
                  <c:v>57</c:v>
                </c:pt>
                <c:pt idx="5">
                  <c:v>17</c:v>
                </c:pt>
                <c:pt idx="6">
                  <c:v>17</c:v>
                </c:pt>
                <c:pt idx="7">
                  <c:v>9</c:v>
                </c:pt>
                <c:pt idx="8">
                  <c:v>11</c:v>
                </c:pt>
                <c:pt idx="9">
                  <c:v>23</c:v>
                </c:pt>
                <c:pt idx="10">
                  <c:v>20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50</c:v>
                </c:pt>
                <c:pt idx="1">
                  <c:v>38</c:v>
                </c:pt>
                <c:pt idx="2">
                  <c:v>53</c:v>
                </c:pt>
                <c:pt idx="3">
                  <c:v>26</c:v>
                </c:pt>
                <c:pt idx="4">
                  <c:v>38</c:v>
                </c:pt>
                <c:pt idx="5">
                  <c:v>12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24</c:v>
                </c:pt>
                <c:pt idx="10">
                  <c:v>19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60</c:v>
                </c:pt>
                <c:pt idx="1">
                  <c:v>46</c:v>
                </c:pt>
                <c:pt idx="2">
                  <c:v>55</c:v>
                </c:pt>
                <c:pt idx="3">
                  <c:v>35</c:v>
                </c:pt>
                <c:pt idx="4">
                  <c:v>46</c:v>
                </c:pt>
                <c:pt idx="5">
                  <c:v>14</c:v>
                </c:pt>
                <c:pt idx="6">
                  <c:v>0</c:v>
                </c:pt>
                <c:pt idx="7">
                  <c:v>12</c:v>
                </c:pt>
                <c:pt idx="8">
                  <c:v>5</c:v>
                </c:pt>
                <c:pt idx="9">
                  <c:v>18</c:v>
                </c:pt>
                <c:pt idx="10">
                  <c:v>48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37</c:v>
                </c:pt>
                <c:pt idx="1">
                  <c:v>50</c:v>
                </c:pt>
                <c:pt idx="2">
                  <c:v>40</c:v>
                </c:pt>
                <c:pt idx="3">
                  <c:v>43</c:v>
                </c:pt>
                <c:pt idx="4">
                  <c:v>47</c:v>
                </c:pt>
                <c:pt idx="5">
                  <c:v>10</c:v>
                </c:pt>
                <c:pt idx="6">
                  <c:v>7</c:v>
                </c:pt>
                <c:pt idx="7">
                  <c:v>10</c:v>
                </c:pt>
                <c:pt idx="8">
                  <c:v>7</c:v>
                </c:pt>
                <c:pt idx="9">
                  <c:v>13</c:v>
                </c:pt>
                <c:pt idx="10">
                  <c:v>33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30</c:v>
                </c:pt>
                <c:pt idx="1">
                  <c:v>17</c:v>
                </c:pt>
                <c:pt idx="2">
                  <c:v>30</c:v>
                </c:pt>
                <c:pt idx="3">
                  <c:v>20</c:v>
                </c:pt>
                <c:pt idx="4">
                  <c:v>30</c:v>
                </c:pt>
                <c:pt idx="5">
                  <c:v>7</c:v>
                </c:pt>
                <c:pt idx="6">
                  <c:v>7</c:v>
                </c:pt>
                <c:pt idx="7">
                  <c:v>13</c:v>
                </c:pt>
                <c:pt idx="8">
                  <c:v>0</c:v>
                </c:pt>
                <c:pt idx="9">
                  <c:v>24</c:v>
                </c:pt>
                <c:pt idx="10">
                  <c:v>20</c:v>
                </c:pt>
                <c:pt idx="11">
                  <c:v>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Увеличение финансирования из средств государственного бюджета</c:v>
                </c:pt>
                <c:pt idx="1">
                  <c:v>Увеличение финансирования из бюджетов муниципальных образований</c:v>
                </c:pt>
                <c:pt idx="2">
                  <c:v>Расширение практики применения государственного и муниципального заказа для СО НКО</c:v>
                </c:pt>
                <c:pt idx="3">
                  <c:v>Освобождение СО НКО от уплаты части налогов</c:v>
                </c:pt>
                <c:pt idx="4">
                  <c:v>Привлечение благотворительных средств бизнеса</c:v>
                </c:pt>
                <c:pt idx="5">
                  <c:v>Рост числа фондов местных сообществ, аккумулирующих частные и корпоративные благотворительные средства</c:v>
                </c:pt>
                <c:pt idx="6">
                  <c:v>Привлечение средств иностранных доноров</c:v>
                </c:pt>
                <c:pt idx="7">
                  <c:v>Привлечение средств населения, добровольные взносы и пожертвования граждан</c:v>
                </c:pt>
                <c:pt idx="8">
                  <c:v>Привлечение новых членов в организацию для увеличения членских взносов</c:v>
                </c:pt>
                <c:pt idx="9">
                  <c:v>Развитие практики оказания платных услуг</c:v>
                </c:pt>
                <c:pt idx="10">
                  <c:v>Увеличение размеров грантов и продолжительности выполнения проектов</c:v>
                </c:pt>
                <c:pt idx="11">
                  <c:v>Затрудняюсь ответить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64</c:v>
                </c:pt>
                <c:pt idx="1">
                  <c:v>41</c:v>
                </c:pt>
                <c:pt idx="2">
                  <c:v>32</c:v>
                </c:pt>
                <c:pt idx="3">
                  <c:v>39</c:v>
                </c:pt>
                <c:pt idx="4">
                  <c:v>52</c:v>
                </c:pt>
                <c:pt idx="5">
                  <c:v>5</c:v>
                </c:pt>
                <c:pt idx="6">
                  <c:v>2</c:v>
                </c:pt>
                <c:pt idx="7">
                  <c:v>14</c:v>
                </c:pt>
                <c:pt idx="8">
                  <c:v>5</c:v>
                </c:pt>
                <c:pt idx="9">
                  <c:v>32</c:v>
                </c:pt>
                <c:pt idx="10">
                  <c:v>32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86848"/>
        <c:axId val="201119936"/>
        <c:axId val="0"/>
      </c:bar3DChart>
      <c:catAx>
        <c:axId val="2222868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01119936"/>
        <c:crosses val="autoZero"/>
        <c:auto val="1"/>
        <c:lblAlgn val="ctr"/>
        <c:lblOffset val="100"/>
        <c:noMultiLvlLbl val="0"/>
      </c:catAx>
      <c:valAx>
        <c:axId val="201119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228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32195586589048"/>
          <c:y val="0.23915039933379667"/>
          <c:w val="0.21515540964250951"/>
          <c:h val="0.5304135805178641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будет в наибольшей степени способствовать улучшению имущественного положения СО НКО?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30</c:v>
                </c:pt>
                <c:pt idx="2">
                  <c:v>33</c:v>
                </c:pt>
                <c:pt idx="3">
                  <c:v>26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468705834847567"/>
          <c:y val="0.20149354703443134"/>
          <c:w val="0.41723198061780736"/>
          <c:h val="0.74051038840186956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067770224015142"/>
          <c:y val="2.2959149337102094E-3"/>
          <c:w val="0.41402972074236832"/>
          <c:h val="0.9120133919430284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49</c:v>
                </c:pt>
                <c:pt idx="2">
                  <c:v>40</c:v>
                </c:pt>
                <c:pt idx="3">
                  <c:v>29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</c:v>
                </c:pt>
                <c:pt idx="1">
                  <c:v>27</c:v>
                </c:pt>
                <c:pt idx="2">
                  <c:v>31</c:v>
                </c:pt>
                <c:pt idx="3">
                  <c:v>37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66</c:v>
                </c:pt>
                <c:pt idx="1">
                  <c:v>28</c:v>
                </c:pt>
                <c:pt idx="2">
                  <c:v>39</c:v>
                </c:pt>
                <c:pt idx="3">
                  <c:v>25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63</c:v>
                </c:pt>
                <c:pt idx="1">
                  <c:v>27</c:v>
                </c:pt>
                <c:pt idx="2">
                  <c:v>30</c:v>
                </c:pt>
                <c:pt idx="3">
                  <c:v>13</c:v>
                </c:pt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80</c:v>
                </c:pt>
                <c:pt idx="1">
                  <c:v>24</c:v>
                </c:pt>
                <c:pt idx="2">
                  <c:v>15</c:v>
                </c:pt>
                <c:pt idx="3">
                  <c:v>26</c:v>
                </c:pt>
                <c:pt idx="4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Доработка нормативно-правовой базы об условиях предоставления государственного и муниципального имущества для нужд СО НКО</c:v>
                </c:pt>
                <c:pt idx="1">
                  <c:v>Опубликование реестров доступного государственного и муниципального недвижимого имущества</c:v>
                </c:pt>
                <c:pt idx="2">
                  <c:v>Создание общедоступных фондов движимого имущества (транспорт, оборудование и т.д.)</c:v>
                </c:pt>
                <c:pt idx="3">
                  <c:v>Развитие сети коворкинг-центров, пространств коллективного действия и совместного доступа к ресурсам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64</c:v>
                </c:pt>
                <c:pt idx="1">
                  <c:v>30</c:v>
                </c:pt>
                <c:pt idx="2">
                  <c:v>41</c:v>
                </c:pt>
                <c:pt idx="3">
                  <c:v>20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88384"/>
        <c:axId val="222446144"/>
        <c:axId val="0"/>
      </c:bar3DChart>
      <c:catAx>
        <c:axId val="222288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2446144"/>
        <c:crosses val="autoZero"/>
        <c:auto val="1"/>
        <c:lblAlgn val="ctr"/>
        <c:lblOffset val="100"/>
        <c:noMultiLvlLbl val="0"/>
      </c:catAx>
      <c:valAx>
        <c:axId val="222446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228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63387916725104"/>
          <c:y val="0.12803923548018037"/>
          <c:w val="0.18682682370086173"/>
          <c:h val="0.721875967427148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104166666666667"/>
          <c:y val="0.19563492063492063"/>
          <c:w val="0.33958333333333329"/>
          <c:h val="0.5821428571428570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будет в наибольшей степени способствовать расширению образовательных и консультационных услуг для СО НКО?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</c:v>
                </c:pt>
                <c:pt idx="1">
                  <c:v>31</c:v>
                </c:pt>
                <c:pt idx="2">
                  <c:v>34</c:v>
                </c:pt>
                <c:pt idx="3">
                  <c:v>29</c:v>
                </c:pt>
                <c:pt idx="4">
                  <c:v>14</c:v>
                </c:pt>
                <c:pt idx="5">
                  <c:v>18</c:v>
                </c:pt>
                <c:pt idx="6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916666666666669"/>
          <c:y val="0.20640857392825895"/>
          <c:w val="0.49305555555555558"/>
          <c:h val="0.72329396325459316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225600868337074"/>
          <c:y val="0"/>
          <c:w val="0.40479620554789753"/>
          <c:h val="0.92082269084577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31</c:v>
                </c:pt>
                <c:pt idx="2">
                  <c:v>37</c:v>
                </c:pt>
                <c:pt idx="3">
                  <c:v>43</c:v>
                </c:pt>
                <c:pt idx="4">
                  <c:v>14</c:v>
                </c:pt>
                <c:pt idx="5">
                  <c:v>6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22</c:v>
                </c:pt>
                <c:pt idx="1">
                  <c:v>41</c:v>
                </c:pt>
                <c:pt idx="2">
                  <c:v>29</c:v>
                </c:pt>
                <c:pt idx="3">
                  <c:v>29</c:v>
                </c:pt>
                <c:pt idx="4">
                  <c:v>14</c:v>
                </c:pt>
                <c:pt idx="5">
                  <c:v>17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28</c:v>
                </c:pt>
                <c:pt idx="1">
                  <c:v>40</c:v>
                </c:pt>
                <c:pt idx="2">
                  <c:v>40</c:v>
                </c:pt>
                <c:pt idx="3">
                  <c:v>25</c:v>
                </c:pt>
                <c:pt idx="4">
                  <c:v>12</c:v>
                </c:pt>
                <c:pt idx="5">
                  <c:v>25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30</c:v>
                </c:pt>
                <c:pt idx="1">
                  <c:v>30</c:v>
                </c:pt>
                <c:pt idx="2">
                  <c:v>27</c:v>
                </c:pt>
                <c:pt idx="3">
                  <c:v>23</c:v>
                </c:pt>
                <c:pt idx="4">
                  <c:v>17</c:v>
                </c:pt>
                <c:pt idx="5">
                  <c:v>23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43</c:v>
                </c:pt>
                <c:pt idx="1">
                  <c:v>11</c:v>
                </c:pt>
                <c:pt idx="2">
                  <c:v>35</c:v>
                </c:pt>
                <c:pt idx="3">
                  <c:v>26</c:v>
                </c:pt>
                <c:pt idx="4">
                  <c:v>11</c:v>
                </c:pt>
                <c:pt idx="5">
                  <c:v>17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Расширение сети ресурсных центров для СО НКО на региональном и муниципальном уровне</c:v>
                </c:pt>
                <c:pt idx="1">
                  <c:v>Создание тематических ресурсных центров на базе сильных СО НКО</c:v>
                </c:pt>
                <c:pt idx="2">
                  <c:v>Специализация наиболее опытных организаций как методических площадок по направлениям деятельности и видам социальных услуг</c:v>
                </c:pt>
                <c:pt idx="3">
                  <c:v>Увеличение количества существующих образовательных программ, семинаров, курсов повышения квалификации для СО НКО</c:v>
                </c:pt>
                <c:pt idx="4">
                  <c:v>Расширение тематики методических семинаров, обучающих программ и стажировок для СО НКО</c:v>
                </c:pt>
                <c:pt idx="5">
                  <c:v>Развитие информационно-консультативных интернет-ресурсов, дистанционного образования и консультирования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34</c:v>
                </c:pt>
                <c:pt idx="1">
                  <c:v>25</c:v>
                </c:pt>
                <c:pt idx="2">
                  <c:v>36</c:v>
                </c:pt>
                <c:pt idx="3">
                  <c:v>32</c:v>
                </c:pt>
                <c:pt idx="4">
                  <c:v>18</c:v>
                </c:pt>
                <c:pt idx="5">
                  <c:v>16</c:v>
                </c:pt>
                <c:pt idx="6">
                  <c:v>9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288896"/>
        <c:axId val="222449024"/>
        <c:axId val="0"/>
      </c:bar3DChart>
      <c:catAx>
        <c:axId val="222288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22449024"/>
        <c:crosses val="autoZero"/>
        <c:auto val="1"/>
        <c:lblAlgn val="ctr"/>
        <c:lblOffset val="100"/>
        <c:noMultiLvlLbl val="0"/>
      </c:catAx>
      <c:valAx>
        <c:axId val="222449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228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91522870128439"/>
          <c:y val="7.2483679924624803E-2"/>
          <c:w val="0.19156248809907514"/>
          <c:h val="0.768884514435695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097222222222221E-2"/>
          <c:y val="0.25912698412698415"/>
          <c:w val="0.33958333333333329"/>
          <c:h val="0.5821428571428570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будет в наибольшей степени способствовать улучшению положения СО НКО региона в направлении развития информационных ресурсов?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</c:v>
                </c:pt>
                <c:pt idx="1">
                  <c:v>32</c:v>
                </c:pt>
                <c:pt idx="2">
                  <c:v>46</c:v>
                </c:pt>
                <c:pt idx="3">
                  <c:v>14</c:v>
                </c:pt>
                <c:pt idx="4">
                  <c:v>31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990740740740738"/>
          <c:y val="0.26990063742032244"/>
          <c:w val="0.49305555555555558"/>
          <c:h val="0.6518653918260217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225609298837644"/>
          <c:y val="0"/>
          <c:w val="0.40479620554789753"/>
          <c:h val="0.920822690845776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35</c:v>
                </c:pt>
                <c:pt idx="2">
                  <c:v>59</c:v>
                </c:pt>
                <c:pt idx="3">
                  <c:v>32</c:v>
                </c:pt>
                <c:pt idx="4">
                  <c:v>15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53</c:v>
                </c:pt>
                <c:pt idx="2">
                  <c:v>31</c:v>
                </c:pt>
                <c:pt idx="3">
                  <c:v>10</c:v>
                </c:pt>
                <c:pt idx="4">
                  <c:v>32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33</c:v>
                </c:pt>
                <c:pt idx="1">
                  <c:v>26</c:v>
                </c:pt>
                <c:pt idx="2">
                  <c:v>43</c:v>
                </c:pt>
                <c:pt idx="3">
                  <c:v>11</c:v>
                </c:pt>
                <c:pt idx="4">
                  <c:v>41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40</c:v>
                </c:pt>
                <c:pt idx="3">
                  <c:v>13</c:v>
                </c:pt>
                <c:pt idx="4">
                  <c:v>30</c:v>
                </c:pt>
                <c:pt idx="5">
                  <c:v>13</c:v>
                </c:pt>
                <c:pt idx="6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26</c:v>
                </c:pt>
                <c:pt idx="1">
                  <c:v>24</c:v>
                </c:pt>
                <c:pt idx="2">
                  <c:v>54</c:v>
                </c:pt>
                <c:pt idx="3">
                  <c:v>11</c:v>
                </c:pt>
                <c:pt idx="4">
                  <c:v>35</c:v>
                </c:pt>
                <c:pt idx="5">
                  <c:v>13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Расширение личных контактов в профессиональной среде</c:v>
                </c:pt>
                <c:pt idx="1">
                  <c:v>Увеличение специализированных Интернет-ресурсов (порталы, открытые базы данных, форумы и т.д.)</c:v>
                </c:pt>
                <c:pt idx="2">
                  <c:v>Проведение профессиональных конференций, форумов и других событий, направленных на презентацию лучших практик и обмен опытом.</c:v>
                </c:pt>
                <c:pt idx="3">
                  <c:v>Увеличение числа специализированных периодических изданий для СО НКО</c:v>
                </c:pt>
                <c:pt idx="4">
                  <c:v>Специальные информационные проекты в СМИ, посвященные тематике третьего сектора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36</c:v>
                </c:pt>
                <c:pt idx="1">
                  <c:v>30</c:v>
                </c:pt>
                <c:pt idx="2">
                  <c:v>55</c:v>
                </c:pt>
                <c:pt idx="3">
                  <c:v>9</c:v>
                </c:pt>
                <c:pt idx="4">
                  <c:v>25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130112"/>
        <c:axId val="222451904"/>
        <c:axId val="0"/>
      </c:bar3DChart>
      <c:catAx>
        <c:axId val="22313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222451904"/>
        <c:crosses val="autoZero"/>
        <c:auto val="1"/>
        <c:lblAlgn val="ctr"/>
        <c:lblOffset val="100"/>
        <c:noMultiLvlLbl val="0"/>
      </c:catAx>
      <c:valAx>
        <c:axId val="222451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13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91522870128439"/>
          <c:y val="7.2483679924624803E-2"/>
          <c:w val="0.19156248809907514"/>
          <c:h val="0.768884514435695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Образовательная и консультационная поддержка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5580230265377E-2"/>
          <c:y val="0.33354678945230132"/>
          <c:w val="0.40378444987247497"/>
          <c:h val="0.5168011918357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Образовательная и консультационная поддержка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обеспечены</c:v>
                </c:pt>
                <c:pt idx="1">
                  <c:v>Обеспечены, но недостаточно</c:v>
                </c:pt>
                <c:pt idx="2">
                  <c:v>Не обеспечены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62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43749543978891"/>
          <c:y val="0.37086678661481809"/>
          <c:w val="0.38774640564887369"/>
          <c:h val="0.576970074551851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5580230265391E-2"/>
          <c:y val="0.39125345818259205"/>
          <c:w val="0.40378444987247497"/>
          <c:h val="0.5168011918357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Квалифицированные кадры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обеспечены</c:v>
                </c:pt>
                <c:pt idx="1">
                  <c:v>Обеспечены, но недостаточно</c:v>
                </c:pt>
                <c:pt idx="2">
                  <c:v>Не обеспечены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62</c:v>
                </c:pt>
                <c:pt idx="2">
                  <c:v>20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43749543978891"/>
          <c:y val="0.34629676204479354"/>
          <c:w val="0.38774640564887369"/>
          <c:h val="0.576970074551851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5580230265377E-2"/>
          <c:y val="0.36630682221233407"/>
          <c:w val="0.40378444987247497"/>
          <c:h val="0.5168011918357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Информационное сопровождение и pr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обеспечены</c:v>
                </c:pt>
                <c:pt idx="1">
                  <c:v>Обеспечены, но недостаточно</c:v>
                </c:pt>
                <c:pt idx="2">
                  <c:v>Не обеспечены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59</c:v>
                </c:pt>
                <c:pt idx="2">
                  <c:v>24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360177116399444"/>
          <c:y val="0.33810675385478534"/>
          <c:w val="0.38774640564887369"/>
          <c:h val="0.576970074551851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79855954470838E-2"/>
          <c:y val="0.31716677307228491"/>
          <c:w val="0.40378444987247497"/>
          <c:h val="0.51680119183575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 добровольцев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обеспечены</c:v>
                </c:pt>
                <c:pt idx="1">
                  <c:v>Обеспечены, но недостаточно</c:v>
                </c:pt>
                <c:pt idx="2">
                  <c:v>Не обеспечены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61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43727950860942"/>
          <c:y val="0.26430411291673644"/>
          <c:w val="0.38774640564887369"/>
          <c:h val="0.576970074551851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50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7112365671272E-2"/>
          <c:y val="3.7599239919480103E-2"/>
          <c:w val="0.69075158058072927"/>
          <c:h val="0.55714910073760127"/>
        </c:manualLayout>
      </c:layout>
      <c:area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Оказывать помощь уязвимым слоям населения</c:v>
                </c:pt>
                <c:pt idx="1">
                  <c:v>оказывать поддержку своим членам</c:v>
                </c:pt>
                <c:pt idx="2">
                  <c:v>Оказывать услуги, развивать социальное предпринимательство</c:v>
                </c:pt>
                <c:pt idx="3">
                  <c:v>Создавать инновационные механизмы</c:v>
                </c:pt>
                <c:pt idx="4">
                  <c:v>Защищать права и интересы граждан</c:v>
                </c:pt>
                <c:pt idx="5">
                  <c:v>развивать общественную инициативу и добровольчество</c:v>
                </c:pt>
                <c:pt idx="6">
                  <c:v>должны делать все, перечисленное выше</c:v>
                </c:pt>
                <c:pt idx="7">
                  <c:v> Все должно делать государство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23</c:v>
                </c:pt>
                <c:pt idx="2">
                  <c:v>29</c:v>
                </c:pt>
                <c:pt idx="3">
                  <c:v>23</c:v>
                </c:pt>
                <c:pt idx="4">
                  <c:v>40</c:v>
                </c:pt>
                <c:pt idx="5">
                  <c:v>17</c:v>
                </c:pt>
                <c:pt idx="6">
                  <c:v>11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Оказывать помощь уязвимым слоям населения</c:v>
                </c:pt>
                <c:pt idx="1">
                  <c:v>оказывать поддержку своим членам</c:v>
                </c:pt>
                <c:pt idx="2">
                  <c:v>Оказывать услуги, развивать социальное предпринимательство</c:v>
                </c:pt>
                <c:pt idx="3">
                  <c:v>Создавать инновационные механизмы</c:v>
                </c:pt>
                <c:pt idx="4">
                  <c:v>Защищать права и интересы граждан</c:v>
                </c:pt>
                <c:pt idx="5">
                  <c:v>развивать общественную инициативу и добровольчество</c:v>
                </c:pt>
                <c:pt idx="6">
                  <c:v>должны делать все, перечисленное выше</c:v>
                </c:pt>
                <c:pt idx="7">
                  <c:v> Все должно делать государство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31</c:v>
                </c:pt>
                <c:pt idx="1">
                  <c:v>10</c:v>
                </c:pt>
                <c:pt idx="2">
                  <c:v>36</c:v>
                </c:pt>
                <c:pt idx="3">
                  <c:v>29</c:v>
                </c:pt>
                <c:pt idx="4">
                  <c:v>19</c:v>
                </c:pt>
                <c:pt idx="5">
                  <c:v>15</c:v>
                </c:pt>
                <c:pt idx="6">
                  <c:v>19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Лист1!$A$2:$A$9</c:f>
              <c:strCache>
                <c:ptCount val="8"/>
                <c:pt idx="0">
                  <c:v>Оказывать помощь уязвимым слоям населения</c:v>
                </c:pt>
                <c:pt idx="1">
                  <c:v>оказывать поддержку своим членам</c:v>
                </c:pt>
                <c:pt idx="2">
                  <c:v>Оказывать услуги, развивать социальное предпринимательство</c:v>
                </c:pt>
                <c:pt idx="3">
                  <c:v>Создавать инновационные механизмы</c:v>
                </c:pt>
                <c:pt idx="4">
                  <c:v>Защищать права и интересы граждан</c:v>
                </c:pt>
                <c:pt idx="5">
                  <c:v>развивать общественную инициативу и добровольчество</c:v>
                </c:pt>
                <c:pt idx="6">
                  <c:v>должны делать все, перечисленное выше</c:v>
                </c:pt>
                <c:pt idx="7">
                  <c:v> Все должно делать государство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31</c:v>
                </c:pt>
                <c:pt idx="1">
                  <c:v>20</c:v>
                </c:pt>
                <c:pt idx="2">
                  <c:v>29</c:v>
                </c:pt>
                <c:pt idx="3">
                  <c:v>37</c:v>
                </c:pt>
                <c:pt idx="4">
                  <c:v>22</c:v>
                </c:pt>
                <c:pt idx="5">
                  <c:v>14</c:v>
                </c:pt>
                <c:pt idx="6">
                  <c:v>20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Лист1!$A$2:$A$9</c:f>
              <c:strCache>
                <c:ptCount val="8"/>
                <c:pt idx="0">
                  <c:v>Оказывать помощь уязвимым слоям населения</c:v>
                </c:pt>
                <c:pt idx="1">
                  <c:v>оказывать поддержку своим членам</c:v>
                </c:pt>
                <c:pt idx="2">
                  <c:v>Оказывать услуги, развивать социальное предпринимательство</c:v>
                </c:pt>
                <c:pt idx="3">
                  <c:v>Создавать инновационные механизмы</c:v>
                </c:pt>
                <c:pt idx="4">
                  <c:v>Защищать права и интересы граждан</c:v>
                </c:pt>
                <c:pt idx="5">
                  <c:v>развивать общественную инициативу и добровольчество</c:v>
                </c:pt>
                <c:pt idx="6">
                  <c:v>должны делать все, перечисленное выше</c:v>
                </c:pt>
                <c:pt idx="7">
                  <c:v> Все должно делать государство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20</c:v>
                </c:pt>
                <c:pt idx="1">
                  <c:v>30</c:v>
                </c:pt>
                <c:pt idx="2">
                  <c:v>17</c:v>
                </c:pt>
                <c:pt idx="3">
                  <c:v>33</c:v>
                </c:pt>
                <c:pt idx="4">
                  <c:v>17</c:v>
                </c:pt>
                <c:pt idx="5">
                  <c:v>20</c:v>
                </c:pt>
                <c:pt idx="6">
                  <c:v>13</c:v>
                </c:pt>
                <c:pt idx="7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Лист1!$A$2:$A$9</c:f>
              <c:strCache>
                <c:ptCount val="8"/>
                <c:pt idx="0">
                  <c:v>Оказывать помощь уязвимым слоям населения</c:v>
                </c:pt>
                <c:pt idx="1">
                  <c:v>оказывать поддержку своим членам</c:v>
                </c:pt>
                <c:pt idx="2">
                  <c:v>Оказывать услуги, развивать социальное предпринимательство</c:v>
                </c:pt>
                <c:pt idx="3">
                  <c:v>Создавать инновационные механизмы</c:v>
                </c:pt>
                <c:pt idx="4">
                  <c:v>Защищать права и интересы граждан</c:v>
                </c:pt>
                <c:pt idx="5">
                  <c:v>развивать общественную инициативу и добровольчество</c:v>
                </c:pt>
                <c:pt idx="6">
                  <c:v>должны делать все, перечисленное выше</c:v>
                </c:pt>
                <c:pt idx="7">
                  <c:v> Все должно делать государство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11</c:v>
                </c:pt>
                <c:pt idx="1">
                  <c:v>4</c:v>
                </c:pt>
                <c:pt idx="2">
                  <c:v>46</c:v>
                </c:pt>
                <c:pt idx="3">
                  <c:v>28</c:v>
                </c:pt>
                <c:pt idx="4">
                  <c:v>15</c:v>
                </c:pt>
                <c:pt idx="5">
                  <c:v>20</c:v>
                </c:pt>
                <c:pt idx="6">
                  <c:v>20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Лист1!$A$2:$A$9</c:f>
              <c:strCache>
                <c:ptCount val="8"/>
                <c:pt idx="0">
                  <c:v>Оказывать помощь уязвимым слоям населения</c:v>
                </c:pt>
                <c:pt idx="1">
                  <c:v>оказывать поддержку своим членам</c:v>
                </c:pt>
                <c:pt idx="2">
                  <c:v>Оказывать услуги, развивать социальное предпринимательство</c:v>
                </c:pt>
                <c:pt idx="3">
                  <c:v>Создавать инновационные механизмы</c:v>
                </c:pt>
                <c:pt idx="4">
                  <c:v>Защищать права и интересы граждан</c:v>
                </c:pt>
                <c:pt idx="5">
                  <c:v>развивать общественную инициативу и добровольчество</c:v>
                </c:pt>
                <c:pt idx="6">
                  <c:v>должны делать все, перечисленное выше</c:v>
                </c:pt>
                <c:pt idx="7">
                  <c:v> Все должно делать государство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36</c:v>
                </c:pt>
                <c:pt idx="1">
                  <c:v>25</c:v>
                </c:pt>
                <c:pt idx="2">
                  <c:v>27</c:v>
                </c:pt>
                <c:pt idx="3">
                  <c:v>16</c:v>
                </c:pt>
                <c:pt idx="4">
                  <c:v>27</c:v>
                </c:pt>
                <c:pt idx="5">
                  <c:v>0</c:v>
                </c:pt>
                <c:pt idx="6">
                  <c:v>23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014080"/>
        <c:axId val="200943296"/>
        <c:axId val="177906944"/>
      </c:area3DChart>
      <c:catAx>
        <c:axId val="2200140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00943296"/>
        <c:crosses val="autoZero"/>
        <c:auto val="1"/>
        <c:lblAlgn val="ctr"/>
        <c:lblOffset val="100"/>
        <c:noMultiLvlLbl val="0"/>
      </c:catAx>
      <c:valAx>
        <c:axId val="20094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014080"/>
        <c:crosses val="autoZero"/>
        <c:crossBetween val="midCat"/>
      </c:valAx>
      <c:serAx>
        <c:axId val="177906944"/>
        <c:scaling>
          <c:orientation val="minMax"/>
        </c:scaling>
        <c:delete val="1"/>
        <c:axPos val="b"/>
        <c:majorTickMark val="out"/>
        <c:minorTickMark val="none"/>
        <c:tickLblPos val="nextTo"/>
        <c:crossAx val="200943296"/>
        <c:crosses val="autoZero"/>
      </c:serAx>
    </c:plotArea>
    <c:legend>
      <c:legendPos val="r"/>
      <c:layout>
        <c:manualLayout>
          <c:xMode val="edge"/>
          <c:yMode val="edge"/>
          <c:x val="0.7708534683160333"/>
          <c:y val="0.35898732332568267"/>
          <c:w val="0.20171855993693982"/>
          <c:h val="0.55083711425636317"/>
        </c:manualLayout>
      </c:layout>
      <c:overlay val="0"/>
    </c:legend>
    <c:plotVisOnly val="1"/>
    <c:dispBlanksAs val="zero"/>
    <c:showDLblsOverMax val="0"/>
  </c:chart>
  <c:spPr>
    <a:noFill/>
    <a:ln>
      <a:noFill/>
    </a:ln>
    <a:scene3d>
      <a:camera prst="orthographicFront"/>
      <a:lightRig rig="threePt" dir="t"/>
    </a:scene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ru-RU" sz="1100" b="1">
                <a:latin typeface="+mn-lt"/>
              </a:rPr>
              <a:t>Рис.2.</a:t>
            </a:r>
            <a:r>
              <a:rPr lang="ru-RU" sz="1100" b="1" baseline="0">
                <a:latin typeface="+mn-lt"/>
              </a:rPr>
              <a:t> </a:t>
            </a:r>
            <a:r>
              <a:rPr lang="ru-RU" sz="1100" b="1">
                <a:latin typeface="+mn-lt"/>
              </a:rPr>
              <a:t>По каким критериям, на Ваш взгляд, целесообразно оценивать деятельность СО НКО? </a:t>
            </a:r>
          </a:p>
        </c:rich>
      </c:tx>
      <c:layout>
        <c:manualLayout>
          <c:xMode val="edge"/>
          <c:yMode val="edge"/>
          <c:x val="3.3500313087038193E-2"/>
          <c:y val="1.997336884154460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каким критериям, на Ваш взгляд, целесообразно оценивать деятельность СО НКО? 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Количество клиентов, благополучателей и участников мероприятий</c:v>
                </c:pt>
                <c:pt idx="1">
                  <c:v>Количество упоминаний о деятельности организации в СМИ</c:v>
                </c:pt>
                <c:pt idx="2">
                  <c:v>Стабильность, устойчивость, длительность осуществления деятельности</c:v>
                </c:pt>
                <c:pt idx="3">
                  <c:v>Благодарности, отзывы благополучателей, представителей государственных структур</c:v>
                </c:pt>
                <c:pt idx="4">
                  <c:v>Квалификация, наличие специального образования у штатных и привлеченных сотрудников</c:v>
                </c:pt>
                <c:pt idx="5">
                  <c:v>Наличие авторских разработок, методик, образовательных курсов, программ</c:v>
                </c:pt>
                <c:pt idx="6">
                  <c:v>Грантовая история, наличие грантов на реализацию основных видов деятельности</c:v>
                </c:pt>
                <c:pt idx="7">
                  <c:v>Количество постоянных и временных партнеров и добровольцев</c:v>
                </c:pt>
                <c:pt idx="8">
                  <c:v>Количество выигранных конкурсов государственного и муниципального заказа, объемы финансирования</c:v>
                </c:pt>
                <c:pt idx="9">
                  <c:v>Финансовая и информационная прозрачность</c:v>
                </c:pt>
                <c:pt idx="10">
                  <c:v>Другое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10</c:v>
                </c:pt>
                <c:pt idx="2">
                  <c:v>61</c:v>
                </c:pt>
                <c:pt idx="3">
                  <c:v>21</c:v>
                </c:pt>
                <c:pt idx="4">
                  <c:v>19</c:v>
                </c:pt>
                <c:pt idx="5">
                  <c:v>24</c:v>
                </c:pt>
                <c:pt idx="6">
                  <c:v>24</c:v>
                </c:pt>
                <c:pt idx="7">
                  <c:v>14</c:v>
                </c:pt>
                <c:pt idx="8">
                  <c:v>6</c:v>
                </c:pt>
                <c:pt idx="9">
                  <c:v>25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91437169459771"/>
          <c:y val="0.16280969206412446"/>
          <c:w val="0.38923161373770043"/>
          <c:h val="0.82035579856778884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Какие</a:t>
            </a:r>
            <a:r>
              <a:rPr lang="ru-RU" sz="1200" baseline="0"/>
              <a:t> мотивы чаще всего побуждают обращаться граждан в вашу НКО?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21481800317201E-2"/>
          <c:y val="0.15912636459005497"/>
          <c:w val="0.59785047232176514"/>
          <c:h val="0.4695084398489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Получение материальной помощи</c:v>
                </c:pt>
                <c:pt idx="1">
                  <c:v>Получение информационно-образовательной помощи</c:v>
                </c:pt>
                <c:pt idx="2">
                  <c:v>Получение психологической помощи</c:v>
                </c:pt>
                <c:pt idx="3">
                  <c:v>Получение консультации</c:v>
                </c:pt>
                <c:pt idx="4">
                  <c:v>Содействие в устройстве на работу</c:v>
                </c:pt>
                <c:pt idx="5">
                  <c:v>Желание оказать материальную помощь гражданам</c:v>
                </c:pt>
                <c:pt idx="6">
                  <c:v>Желание оказать нематериальную помощь гражданам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1">
                  <c:v>26</c:v>
                </c:pt>
                <c:pt idx="2">
                  <c:v>51</c:v>
                </c:pt>
                <c:pt idx="3">
                  <c:v>20</c:v>
                </c:pt>
                <c:pt idx="4">
                  <c:v>17</c:v>
                </c:pt>
                <c:pt idx="5">
                  <c:v>23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Свердловская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Получение материальной помощи</c:v>
                </c:pt>
                <c:pt idx="1">
                  <c:v>Получение информационно-образовательной помощи</c:v>
                </c:pt>
                <c:pt idx="2">
                  <c:v>Получение психологической помощи</c:v>
                </c:pt>
                <c:pt idx="3">
                  <c:v>Получение консультации</c:v>
                </c:pt>
                <c:pt idx="4">
                  <c:v>Содействие в устройстве на работу</c:v>
                </c:pt>
                <c:pt idx="5">
                  <c:v>Желание оказать материальную помощь гражданам</c:v>
                </c:pt>
                <c:pt idx="6">
                  <c:v>Желание оказать нематериальную помощь гражданам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56</c:v>
                </c:pt>
                <c:pt idx="1">
                  <c:v>27</c:v>
                </c:pt>
                <c:pt idx="2">
                  <c:v>32</c:v>
                </c:pt>
                <c:pt idx="3">
                  <c:v>19</c:v>
                </c:pt>
                <c:pt idx="4">
                  <c:v>10</c:v>
                </c:pt>
                <c:pt idx="5">
                  <c:v>31</c:v>
                </c:pt>
                <c:pt idx="6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Тюменская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Получение материальной помощи</c:v>
                </c:pt>
                <c:pt idx="1">
                  <c:v>Получение информационно-образовательной помощи</c:v>
                </c:pt>
                <c:pt idx="2">
                  <c:v>Получение психологической помощи</c:v>
                </c:pt>
                <c:pt idx="3">
                  <c:v>Получение консультации</c:v>
                </c:pt>
                <c:pt idx="4">
                  <c:v>Содействие в устройстве на работу</c:v>
                </c:pt>
                <c:pt idx="5">
                  <c:v>Желание оказать материальную помощь гражданам</c:v>
                </c:pt>
                <c:pt idx="6">
                  <c:v>Желание оказать нематериальную помощь гражданам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</c:v>
                </c:pt>
                <c:pt idx="1">
                  <c:v>20</c:v>
                </c:pt>
                <c:pt idx="2">
                  <c:v>38</c:v>
                </c:pt>
                <c:pt idx="3">
                  <c:v>14</c:v>
                </c:pt>
                <c:pt idx="4">
                  <c:v>14</c:v>
                </c:pt>
                <c:pt idx="5">
                  <c:v>23</c:v>
                </c:pt>
                <c:pt idx="6">
                  <c:v>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ХМАО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Получение материальной помощи</c:v>
                </c:pt>
                <c:pt idx="1">
                  <c:v>Получение информационно-образовательной помощи</c:v>
                </c:pt>
                <c:pt idx="2">
                  <c:v>Получение психологической помощи</c:v>
                </c:pt>
                <c:pt idx="3">
                  <c:v>Получение консультации</c:v>
                </c:pt>
                <c:pt idx="4">
                  <c:v>Содействие в устройстве на работу</c:v>
                </c:pt>
                <c:pt idx="5">
                  <c:v>Желание оказать материальную помощь гражданам</c:v>
                </c:pt>
                <c:pt idx="6">
                  <c:v>Желание оказать нематериальную помощь гражданам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53</c:v>
                </c:pt>
                <c:pt idx="1">
                  <c:v>23</c:v>
                </c:pt>
                <c:pt idx="2">
                  <c:v>47</c:v>
                </c:pt>
                <c:pt idx="3">
                  <c:v>23</c:v>
                </c:pt>
                <c:pt idx="4">
                  <c:v>3</c:v>
                </c:pt>
                <c:pt idx="5">
                  <c:v>27</c:v>
                </c:pt>
                <c:pt idx="6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Челябинская область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Получение материальной помощи</c:v>
                </c:pt>
                <c:pt idx="1">
                  <c:v>Получение информационно-образовательной помощи</c:v>
                </c:pt>
                <c:pt idx="2">
                  <c:v>Получение психологической помощи</c:v>
                </c:pt>
                <c:pt idx="3">
                  <c:v>Получение консультации</c:v>
                </c:pt>
                <c:pt idx="4">
                  <c:v>Содействие в устройстве на работу</c:v>
                </c:pt>
                <c:pt idx="5">
                  <c:v>Желание оказать материальную помощь гражданам</c:v>
                </c:pt>
                <c:pt idx="6">
                  <c:v>Желание оказать нематериальную помощь гражданам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54</c:v>
                </c:pt>
                <c:pt idx="1">
                  <c:v>57</c:v>
                </c:pt>
                <c:pt idx="2">
                  <c:v>24</c:v>
                </c:pt>
                <c:pt idx="3">
                  <c:v>9</c:v>
                </c:pt>
                <c:pt idx="4">
                  <c:v>4</c:v>
                </c:pt>
                <c:pt idx="5">
                  <c:v>17</c:v>
                </c:pt>
                <c:pt idx="6">
                  <c:v>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Получение материальной помощи</c:v>
                </c:pt>
                <c:pt idx="1">
                  <c:v>Получение информационно-образовательной помощи</c:v>
                </c:pt>
                <c:pt idx="2">
                  <c:v>Получение психологической помощи</c:v>
                </c:pt>
                <c:pt idx="3">
                  <c:v>Получение консультации</c:v>
                </c:pt>
                <c:pt idx="4">
                  <c:v>Содействие в устройстве на работу</c:v>
                </c:pt>
                <c:pt idx="5">
                  <c:v>Желание оказать материальную помощь гражданам</c:v>
                </c:pt>
                <c:pt idx="6">
                  <c:v>Желание оказать нематериальную помощь гражданам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55</c:v>
                </c:pt>
                <c:pt idx="1">
                  <c:v>27</c:v>
                </c:pt>
                <c:pt idx="2">
                  <c:v>50</c:v>
                </c:pt>
                <c:pt idx="3">
                  <c:v>30</c:v>
                </c:pt>
                <c:pt idx="4">
                  <c:v>11</c:v>
                </c:pt>
                <c:pt idx="5">
                  <c:v>25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014592"/>
        <c:axId val="200946176"/>
      </c:barChart>
      <c:catAx>
        <c:axId val="220014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200946176"/>
        <c:crosses val="autoZero"/>
        <c:auto val="1"/>
        <c:lblAlgn val="ctr"/>
        <c:lblOffset val="100"/>
        <c:noMultiLvlLbl val="0"/>
      </c:catAx>
      <c:valAx>
        <c:axId val="200946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Частота мотивов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0014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96467429059335"/>
          <c:y val="0.20625126567953589"/>
          <c:w val="0.20047920592197208"/>
          <c:h val="0.632723977393617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22788</Words>
  <Characters>129895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</dc:creator>
  <cp:lastModifiedBy>chuhacheva</cp:lastModifiedBy>
  <cp:revision>2</cp:revision>
  <dcterms:created xsi:type="dcterms:W3CDTF">2017-04-17T07:23:00Z</dcterms:created>
  <dcterms:modified xsi:type="dcterms:W3CDTF">2017-04-17T07:23:00Z</dcterms:modified>
</cp:coreProperties>
</file>