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047" w:rsidRPr="00921047" w:rsidRDefault="00DD0D34" w:rsidP="00A22D51">
      <w:pPr>
        <w:spacing w:after="0"/>
        <w:jc w:val="right"/>
        <w:rPr>
          <w:rFonts w:ascii="Sitka Display" w:hAnsi="Sitka Display"/>
          <w:sz w:val="26"/>
          <w:szCs w:val="26"/>
        </w:rPr>
      </w:pPr>
      <w:r w:rsidRPr="00921047">
        <w:rPr>
          <w:rFonts w:ascii="Sitka Display" w:eastAsia="Times New Roman" w:hAnsi="Sitka Display" w:cs="Times New Roman"/>
          <w:b/>
          <w:sz w:val="26"/>
          <w:szCs w:val="26"/>
        </w:rPr>
        <w:t xml:space="preserve"> </w:t>
      </w:r>
      <w:r w:rsidR="00921047" w:rsidRPr="00921047">
        <w:rPr>
          <w:rFonts w:ascii="Sitka Display" w:hAnsi="Sitka Display"/>
          <w:sz w:val="26"/>
          <w:szCs w:val="26"/>
        </w:rPr>
        <w:t>Пресс-релиз</w:t>
      </w:r>
    </w:p>
    <w:p w:rsidR="00921047" w:rsidRDefault="00A22D51" w:rsidP="00A22D51">
      <w:pPr>
        <w:spacing w:after="0"/>
        <w:jc w:val="right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10</w:t>
      </w:r>
      <w:r w:rsidR="00921047" w:rsidRPr="00921047">
        <w:rPr>
          <w:rFonts w:ascii="Sitka Display" w:hAnsi="Sitka Display"/>
          <w:sz w:val="26"/>
          <w:szCs w:val="26"/>
        </w:rPr>
        <w:t xml:space="preserve"> </w:t>
      </w:r>
      <w:r>
        <w:rPr>
          <w:rFonts w:ascii="Sitka Display" w:hAnsi="Sitka Display"/>
          <w:sz w:val="26"/>
          <w:szCs w:val="26"/>
        </w:rPr>
        <w:t>декабря</w:t>
      </w:r>
      <w:r w:rsidR="00921047" w:rsidRPr="00921047">
        <w:rPr>
          <w:rFonts w:ascii="Sitka Display" w:hAnsi="Sitka Display"/>
          <w:sz w:val="26"/>
          <w:szCs w:val="26"/>
        </w:rPr>
        <w:t xml:space="preserve"> 2020</w:t>
      </w:r>
    </w:p>
    <w:p w:rsidR="00921047" w:rsidRPr="00921047" w:rsidRDefault="00921047" w:rsidP="00A22D51">
      <w:pPr>
        <w:spacing w:after="0"/>
        <w:jc w:val="right"/>
        <w:rPr>
          <w:rFonts w:ascii="Sitka Display" w:hAnsi="Sitka Display"/>
          <w:sz w:val="26"/>
          <w:szCs w:val="26"/>
        </w:rPr>
      </w:pPr>
    </w:p>
    <w:p w:rsidR="00A22D51" w:rsidRDefault="00A22D51" w:rsidP="00A22D51">
      <w:pPr>
        <w:spacing w:after="0"/>
        <w:jc w:val="center"/>
        <w:rPr>
          <w:rFonts w:ascii="Sitka Display" w:hAnsi="Sitka Display"/>
          <w:b/>
          <w:bCs/>
          <w:color w:val="000000" w:themeColor="text1"/>
          <w:sz w:val="26"/>
          <w:szCs w:val="26"/>
        </w:rPr>
      </w:pPr>
      <w:r w:rsidRPr="00157F81">
        <w:rPr>
          <w:rFonts w:ascii="Sitka Display" w:hAnsi="Sitka Display"/>
          <w:b/>
          <w:bCs/>
          <w:color w:val="000000" w:themeColor="text1"/>
          <w:sz w:val="26"/>
          <w:szCs w:val="26"/>
        </w:rPr>
        <w:t>Состоялась итоговая встреча участников программы «Культурная мозаика малых городов и сел»</w:t>
      </w:r>
    </w:p>
    <w:p w:rsidR="00A22D51" w:rsidRPr="00157F81" w:rsidRDefault="00A22D51" w:rsidP="00A22D51">
      <w:pPr>
        <w:spacing w:after="0"/>
        <w:jc w:val="center"/>
        <w:rPr>
          <w:rFonts w:ascii="Sitka Display" w:hAnsi="Sitka Display"/>
          <w:b/>
          <w:bCs/>
          <w:color w:val="000000" w:themeColor="text1"/>
          <w:sz w:val="26"/>
          <w:szCs w:val="26"/>
        </w:rPr>
      </w:pPr>
    </w:p>
    <w:p w:rsidR="00A22D51" w:rsidRPr="00A22D51" w:rsidRDefault="00A22D51" w:rsidP="00A22D51">
      <w:pPr>
        <w:spacing w:after="0"/>
        <w:rPr>
          <w:rFonts w:ascii="Sitka Display" w:hAnsi="Sitka Display"/>
          <w:b/>
          <w:bCs/>
          <w:color w:val="000000" w:themeColor="text1"/>
          <w:sz w:val="24"/>
          <w:szCs w:val="24"/>
        </w:rPr>
      </w:pPr>
    </w:p>
    <w:p w:rsidR="00A22D51" w:rsidRDefault="00A22D51" w:rsidP="00A22D51">
      <w:pPr>
        <w:spacing w:after="0"/>
        <w:ind w:firstLine="851"/>
        <w:jc w:val="both"/>
        <w:rPr>
          <w:rFonts w:ascii="Sitka Display" w:hAnsi="Sitka Display"/>
          <w:b/>
          <w:bCs/>
          <w:i/>
          <w:iCs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b/>
          <w:bCs/>
          <w:i/>
          <w:iCs/>
          <w:color w:val="000000" w:themeColor="text1"/>
          <w:sz w:val="24"/>
          <w:szCs w:val="24"/>
        </w:rPr>
        <w:t xml:space="preserve">С 1 по 3 декабря в онлайн-формате проходила итоговая встреча участников программы «Культурная мозаика малых городов и сел» Фонда Тимченко.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b/>
          <w:bCs/>
          <w:i/>
          <w:iCs/>
          <w:color w:val="000000" w:themeColor="text1"/>
          <w:sz w:val="24"/>
          <w:szCs w:val="24"/>
        </w:rPr>
      </w:pP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Более 110 человек приняли участие в итоговом мероприятии «Культурной мозаики» 2020 года. Среди них — победители конкурса «Культурная мозаика малых городов и сел» 2019 года, участники программы поддержки «Культурная мозаика» потока 2017 года и их партнеры, региональные представители конкурса, а также эксперты в области социокультурного проектирования, внутреннего туризма и развития малых территорий.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В этом году итоговая встреча победителей «Культурной мозаики» проходила на онлайн-площадке в необычном формате, сочетавшем экспертные лекции и технологии </w:t>
      </w:r>
      <w:proofErr w:type="spellStart"/>
      <w:r w:rsidRPr="00A22D51">
        <w:rPr>
          <w:rFonts w:ascii="Sitka Display" w:hAnsi="Sitka Display"/>
          <w:color w:val="000000" w:themeColor="text1"/>
          <w:sz w:val="24"/>
          <w:szCs w:val="24"/>
        </w:rPr>
        <w:t>геймификации</w:t>
      </w:r>
      <w:proofErr w:type="spellEnd"/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. Специально для мероприятия было разработано мобильное </w:t>
      </w:r>
      <w:proofErr w:type="spellStart"/>
      <w:r w:rsidRPr="00A22D51">
        <w:rPr>
          <w:rFonts w:ascii="Sitka Display" w:hAnsi="Sitka Display"/>
          <w:color w:val="000000" w:themeColor="text1"/>
          <w:sz w:val="24"/>
          <w:szCs w:val="24"/>
        </w:rPr>
        <w:t>браузерное</w:t>
      </w:r>
      <w:proofErr w:type="spellEnd"/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приложение, используя которое, участники смогли познакомиться друг с другом и в формате деловой игры разбирали тематические кейсы и задачи, выполняли домашние задания.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В начале мероприятия руководитель направления «Культура» Фонда Тимченко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Елена Коновалова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подвела итоги года для программы «Культурная мозаика», отметив, что несмотря на сложные и непредвиденные обстоятельства, возникшие в 2020 году, все проекты-победители «Культурной мозаики малых городов и сел» были успешно реализованы и ни один из них не «сошел с дистанции». «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>Команды проектов-победителей “Культурной мозаики” научились преодолевать трудности, которые возникают независимо от нас самих. Это важно, поскольку для того, чтобы стать устойчивым и гибким в этих непростых условиях, нужно учиться быстро реагировать и быстро принимать решения, позволяющие пробовать новые подходы к работе. Наши проектанты доказали, что они умеют это делать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», — сказала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Елена Коновалова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.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В 2020 году в 43 регионах России были успешно реализованы 81 социокультурный проект-победитель конкурса 2019 года. 28 проектов перешли на следующий этап поддержки, став победителями конкурса «Культурная мозаика: партнерская сеть». Также в этом году 13 проектных команд завершают свое участие в трехлетней программе поддержки «Культурная мозаика», они вышли на уровень устойчивых центров 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lastRenderedPageBreak/>
        <w:t>социокультурного развития. В этом году они провели на своих территориях конкурс «Малая культурная мозаика».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Елена Коновалова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рассказала, что пандемия </w:t>
      </w:r>
      <w:r w:rsidRPr="00A22D51">
        <w:rPr>
          <w:rFonts w:ascii="Sitka Display" w:hAnsi="Sitka Display"/>
          <w:color w:val="000000" w:themeColor="text1"/>
          <w:sz w:val="24"/>
          <w:szCs w:val="24"/>
          <w:lang w:val="en-US"/>
        </w:rPr>
        <w:t>COVID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>19 внесла коррективы в работу участников «Культурной мозаики»: «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 xml:space="preserve">95 % проектных команд были вынуждены качественно изменить свой подход к реализации проектов: перейти в онлайн, дополнить событийные мероприятия другими форматами, обратиться к новым целевым аудиториям. Также более трети </w:t>
      </w:r>
      <w:proofErr w:type="spellStart"/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>грантополучателей</w:t>
      </w:r>
      <w:proofErr w:type="spellEnd"/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 xml:space="preserve"> вышли за рамки запланированной деятельности, направив усилия на помощь и поддержку своих сообществ и уязвимых групп, как самостоятельно, так и в рамках других общественных инициатив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». В то же время, как отметила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Елена Коновалова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, трансформация мероприятий проектов «Культурной мозаики» в онлайн-формат позволила привлечь новые аудитории.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В первый день мероприятия состоялась панельная дискуссия на тему «Определенная неопределенность: как современная ситуация повлияла на развитие сообществ малых территорий?». Эксперты сошлись во мнении, что в 2020 году сообщества малых территорий не только столкнулись с новыми вызовами, но и открыли для себя новые возможности. По мнению </w:t>
      </w:r>
      <w:r w:rsidRPr="00A22D51">
        <w:rPr>
          <w:rFonts w:ascii="Sitka Display" w:hAnsi="Sitka Display"/>
          <w:iCs/>
          <w:color w:val="000000" w:themeColor="text1"/>
          <w:sz w:val="24"/>
          <w:szCs w:val="24"/>
        </w:rPr>
        <w:t xml:space="preserve">руководителя команды </w:t>
      </w:r>
      <w:proofErr w:type="spellStart"/>
      <w:r w:rsidRPr="00A22D51">
        <w:rPr>
          <w:rFonts w:ascii="Sitka Display" w:hAnsi="Sitka Display"/>
          <w:iCs/>
          <w:color w:val="000000" w:themeColor="text1"/>
          <w:sz w:val="24"/>
          <w:szCs w:val="24"/>
        </w:rPr>
        <w:t>CityBranding</w:t>
      </w:r>
      <w:proofErr w:type="spellEnd"/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Василия Дубейковского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, этот год дал шанс активным сообществам, обладающим </w:t>
      </w:r>
      <w:proofErr w:type="spellStart"/>
      <w:r w:rsidRPr="00A22D51">
        <w:rPr>
          <w:rFonts w:ascii="Sitka Display" w:hAnsi="Sitka Display"/>
          <w:color w:val="000000" w:themeColor="text1"/>
          <w:sz w:val="24"/>
          <w:szCs w:val="24"/>
        </w:rPr>
        <w:t>субъектностью</w:t>
      </w:r>
      <w:proofErr w:type="spellEnd"/>
      <w:r w:rsidRPr="00A22D51">
        <w:rPr>
          <w:rFonts w:ascii="Sitka Display" w:hAnsi="Sitka Display"/>
          <w:color w:val="000000" w:themeColor="text1"/>
          <w:sz w:val="24"/>
          <w:szCs w:val="24"/>
        </w:rPr>
        <w:t>, почувствовать, что они могут и умеют работать в режиме «никто, кроме нас». «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>Когда мы говорим о необходимости создания низовых институтов местного самоуправления на малых территориях, нам как раз стоит иметь в виду такие проектные команды, в частности, тех выпускников “Культурной мозаики”, которые проявляют себя как центры социокультурного развития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», — подчеркнул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Василий Дубейковский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>.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  <w:shd w:val="clear" w:color="auto" w:fill="FFFFFF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Декан </w:t>
      </w:r>
      <w:r w:rsidRPr="00A22D51">
        <w:rPr>
          <w:rFonts w:ascii="Sitka Display" w:hAnsi="Sitka Display"/>
          <w:color w:val="000000" w:themeColor="text1"/>
          <w:sz w:val="24"/>
          <w:szCs w:val="24"/>
          <w:shd w:val="clear" w:color="auto" w:fill="FFFFFF"/>
        </w:rPr>
        <w:t xml:space="preserve">факультета управления социокультурными проектами Московской высшей школы социальных и экономических наук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  <w:shd w:val="clear" w:color="auto" w:fill="FFFFFF"/>
        </w:rPr>
        <w:t>Ольга Карпова</w:t>
      </w:r>
      <w:r w:rsidRPr="00A22D51">
        <w:rPr>
          <w:rFonts w:ascii="Sitka Display" w:hAnsi="Sitka Display"/>
          <w:color w:val="000000" w:themeColor="text1"/>
          <w:sz w:val="24"/>
          <w:szCs w:val="24"/>
          <w:shd w:val="clear" w:color="auto" w:fill="FFFFFF"/>
        </w:rPr>
        <w:t xml:space="preserve"> в своем выступлении заметила, что в 2020 году цифровые технологии стали неотъемлемой частью жизни на малых территориях, и поэтому локальным сообществам необходимо использовать открывающиеся возможности «платформенного» мира. «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>Особую важность обретает присутствие локального культурного контекста в глобальном информационном пространстве. В этой связи необходимо производить цифровые продукты, которые рассказывают о малой территории, раскрывают её. Люди хотят понимать, как наша страна устроена, поэтому спрос на такого рода продукты однозначно есть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», — рассказала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Ольга Карпова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.   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В течение трех дней участники обучались у приглашенных экспертов, обменивались своим профессиональным опытом и работали в группах, разбирая конкретные кейсы и решая тематические задачи. Работа участников была организована по двум трекам. Участники программы поддержки «Культурная мозаика» потока 2017 года подробно разобрали тему партнерства и роли местных сообществ в стратегическом развитии малых территорий, а также вопросы развития туристической привлекательности территорий. Победители конкурса «Культурная мозаика малых городов и сел» 2019 года 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lastRenderedPageBreak/>
        <w:t xml:space="preserve">познакомились с технологиями </w:t>
      </w:r>
      <w:proofErr w:type="spellStart"/>
      <w:r w:rsidRPr="00A22D51">
        <w:rPr>
          <w:rFonts w:ascii="Sitka Display" w:hAnsi="Sitka Display"/>
          <w:color w:val="000000" w:themeColor="text1"/>
          <w:sz w:val="24"/>
          <w:szCs w:val="24"/>
        </w:rPr>
        <w:t>брендинга</w:t>
      </w:r>
      <w:proofErr w:type="spellEnd"/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малых городов и сел, возможностями использования государственной поддержки социокультурных инициатив, способами организации и обустройства общественных пространств.</w:t>
      </w:r>
    </w:p>
    <w:p w:rsidR="00A22D51" w:rsidRPr="00A22D51" w:rsidRDefault="00A22D51" w:rsidP="00A22D51">
      <w:pPr>
        <w:spacing w:after="0"/>
        <w:ind w:firstLine="851"/>
        <w:jc w:val="both"/>
        <w:rPr>
          <w:rFonts w:ascii="Sitka Display" w:hAnsi="Sitka Display"/>
          <w:color w:val="000000" w:themeColor="text1"/>
          <w:sz w:val="24"/>
          <w:szCs w:val="24"/>
        </w:rPr>
      </w:pP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Подводя итоги трехдневной работы, </w:t>
      </w:r>
      <w:r w:rsidRPr="00A22D51">
        <w:rPr>
          <w:rFonts w:ascii="Sitka Display" w:hAnsi="Sitka Display"/>
          <w:b/>
          <w:bCs/>
          <w:color w:val="000000" w:themeColor="text1"/>
          <w:sz w:val="24"/>
          <w:szCs w:val="24"/>
        </w:rPr>
        <w:t>Елена Коновалова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 xml:space="preserve"> пожелала участникам «Культурной мозаики» не останавливаться в своем стремлении обучаться новым компетенциям, а также выстраивать долгосрочные партнерские отношения: «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>В рамках “Культурной мозаики” мы всячески содействуем профессиональному росту и развитию наших участников, выстраиванию дружеских, партнерских отношений. Ведь самое главное для участников “Культурной мозаики” — это горизонтальные связи, которые дают возможность организовывать совместные мероприятия, встречи, достигать синергетического эффекта. Независимо от того, как долго вы принимали участие в нашей программе поддержки — год или три, — если принципы и ценности “Культурной мозаики” вам близк</w:t>
      </w:r>
      <w:r>
        <w:rPr>
          <w:rFonts w:ascii="Sitka Display" w:hAnsi="Sitka Display"/>
          <w:i/>
          <w:iCs/>
          <w:color w:val="000000" w:themeColor="text1"/>
          <w:sz w:val="24"/>
          <w:szCs w:val="24"/>
        </w:rPr>
        <w:t>и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 xml:space="preserve">, и вы готовы </w:t>
      </w:r>
      <w:r>
        <w:rPr>
          <w:rFonts w:ascii="Sitka Display" w:hAnsi="Sitka Display"/>
          <w:i/>
          <w:iCs/>
          <w:color w:val="000000" w:themeColor="text1"/>
          <w:sz w:val="24"/>
          <w:szCs w:val="24"/>
        </w:rPr>
        <w:t>их</w:t>
      </w:r>
      <w:r w:rsidRPr="00A22D51">
        <w:rPr>
          <w:rFonts w:ascii="Sitka Display" w:hAnsi="Sitka Display"/>
          <w:i/>
          <w:iCs/>
          <w:color w:val="000000" w:themeColor="text1"/>
          <w:sz w:val="24"/>
          <w:szCs w:val="24"/>
        </w:rPr>
        <w:t xml:space="preserve"> транслировать, значит, мы с вами в одной команде единомышленников</w:t>
      </w:r>
      <w:r w:rsidRPr="00A22D51">
        <w:rPr>
          <w:rFonts w:ascii="Sitka Display" w:hAnsi="Sitka Display"/>
          <w:color w:val="000000" w:themeColor="text1"/>
          <w:sz w:val="24"/>
          <w:szCs w:val="24"/>
        </w:rPr>
        <w:t>».</w:t>
      </w:r>
    </w:p>
    <w:p w:rsidR="00921047" w:rsidRPr="00A22D51" w:rsidRDefault="00921047" w:rsidP="00A22D51">
      <w:pPr>
        <w:spacing w:after="0"/>
        <w:rPr>
          <w:rFonts w:ascii="Sitka Display" w:hAnsi="Sitka Display" w:cstheme="minorHAnsi"/>
          <w:sz w:val="24"/>
          <w:szCs w:val="24"/>
        </w:rPr>
      </w:pPr>
    </w:p>
    <w:p w:rsidR="00921047" w:rsidRPr="00A22D51" w:rsidRDefault="00921047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  <w:r w:rsidRPr="00A22D51">
        <w:rPr>
          <w:rFonts w:ascii="Sitka Display" w:hAnsi="Sitka Display" w:cstheme="minorHAnsi"/>
          <w:b/>
          <w:sz w:val="24"/>
          <w:szCs w:val="24"/>
        </w:rPr>
        <w:t>Для справки</w:t>
      </w:r>
      <w:r w:rsidRPr="00A22D51">
        <w:rPr>
          <w:rFonts w:ascii="Sitka Display" w:hAnsi="Sitka Display" w:cstheme="minorHAnsi"/>
          <w:sz w:val="24"/>
          <w:szCs w:val="24"/>
        </w:rPr>
        <w:t xml:space="preserve">: </w:t>
      </w:r>
    </w:p>
    <w:p w:rsidR="00921047" w:rsidRPr="00A22D51" w:rsidRDefault="00921047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</w:p>
    <w:p w:rsidR="00921047" w:rsidRPr="00A22D51" w:rsidRDefault="00921047" w:rsidP="00A22D51">
      <w:pPr>
        <w:pStyle w:val="af3"/>
        <w:spacing w:before="0" w:beforeAutospacing="0" w:after="0" w:afterAutospacing="0"/>
        <w:jc w:val="both"/>
        <w:textAlignment w:val="baseline"/>
        <w:rPr>
          <w:rFonts w:ascii="Sitka Display" w:eastAsiaTheme="minorHAnsi" w:hAnsi="Sitka Display" w:cstheme="minorHAnsi"/>
          <w:lang w:eastAsia="en-US"/>
        </w:rPr>
      </w:pPr>
      <w:r w:rsidRPr="00A22D51">
        <w:rPr>
          <w:rFonts w:ascii="Sitka Display" w:eastAsiaTheme="minorHAnsi" w:hAnsi="Sitka Display" w:cstheme="minorHAnsi"/>
          <w:b/>
          <w:lang w:eastAsia="en-US"/>
        </w:rPr>
        <w:t>Конкурс «Культурная мозаика малых городов и сел»</w:t>
      </w:r>
      <w:r w:rsidRPr="00A22D51">
        <w:rPr>
          <w:rFonts w:ascii="Sitka Display" w:eastAsiaTheme="minorHAnsi" w:hAnsi="Sitka Display" w:cstheme="minorHAnsi"/>
          <w:lang w:eastAsia="en-US"/>
        </w:rPr>
        <w:t xml:space="preserve"> проводится с 2014 года Благотворительным фондом Елены и Геннадия Тимченко при поддержке Министерства культуры РФ. Основная цель </w:t>
      </w:r>
      <w:r w:rsidR="00AC29B1" w:rsidRPr="00A22D51">
        <w:rPr>
          <w:rFonts w:ascii="Sitka Display" w:eastAsiaTheme="minorHAnsi" w:hAnsi="Sitka Display" w:cstheme="minorHAnsi"/>
          <w:lang w:eastAsia="en-US"/>
        </w:rPr>
        <w:t>—</w:t>
      </w:r>
      <w:r w:rsidRPr="00A22D51">
        <w:rPr>
          <w:rFonts w:ascii="Sitka Display" w:eastAsiaTheme="minorHAnsi" w:hAnsi="Sitka Display" w:cstheme="minorHAnsi"/>
          <w:lang w:eastAsia="en-US"/>
        </w:rPr>
        <w:t xml:space="preserve"> поддержка культурных инициатив российской глубинки.</w:t>
      </w:r>
      <w:r w:rsidR="00AC29B1" w:rsidRPr="00A22D51">
        <w:rPr>
          <w:rFonts w:ascii="Sitka Display" w:eastAsiaTheme="minorHAnsi" w:hAnsi="Sitka Display" w:cstheme="minorHAnsi"/>
          <w:lang w:eastAsia="en-US"/>
        </w:rPr>
        <w:t xml:space="preserve"> </w:t>
      </w:r>
      <w:r w:rsidRPr="00A22D51">
        <w:rPr>
          <w:rFonts w:ascii="Sitka Display" w:eastAsiaTheme="minorHAnsi" w:hAnsi="Sitka Display" w:cstheme="minorHAnsi"/>
          <w:lang w:eastAsia="en-US"/>
        </w:rPr>
        <w:t>За время его существования финансовую помощь в размере более 160 млн рублей получил 431 проект из 67 регионов России: гастрономические, музыкальные и ландшафтные фестивали, театральные гастроли, пешеходные экскурсии, восстановленные промыслы и ремесла, открытые чтения, образовательные программы, выставки и мастер-классы.</w:t>
      </w:r>
    </w:p>
    <w:p w:rsidR="00921047" w:rsidRPr="00A22D51" w:rsidRDefault="00921047" w:rsidP="00A22D51">
      <w:pPr>
        <w:pStyle w:val="af3"/>
        <w:spacing w:before="0" w:beforeAutospacing="0" w:after="0" w:afterAutospacing="0"/>
        <w:jc w:val="both"/>
        <w:textAlignment w:val="baseline"/>
        <w:rPr>
          <w:rFonts w:ascii="Sitka Display" w:eastAsiaTheme="minorHAnsi" w:hAnsi="Sitka Display" w:cstheme="minorHAnsi"/>
          <w:lang w:eastAsia="en-US"/>
        </w:rPr>
      </w:pPr>
    </w:p>
    <w:p w:rsidR="00921047" w:rsidRPr="00A22D51" w:rsidRDefault="00921047" w:rsidP="00A22D51">
      <w:pPr>
        <w:pStyle w:val="af3"/>
        <w:spacing w:before="0" w:beforeAutospacing="0" w:after="0" w:afterAutospacing="0"/>
        <w:jc w:val="both"/>
        <w:textAlignment w:val="baseline"/>
        <w:rPr>
          <w:rFonts w:ascii="Sitka Display" w:hAnsi="Sitka Display" w:cstheme="minorHAnsi"/>
        </w:rPr>
      </w:pPr>
      <w:r w:rsidRPr="00A22D51">
        <w:rPr>
          <w:rFonts w:ascii="Sitka Display" w:hAnsi="Sitka Display" w:cstheme="minorHAnsi"/>
          <w:b/>
        </w:rPr>
        <w:t>Благотворительный фонд Елены и Геннадия Тимченко</w:t>
      </w:r>
      <w:r w:rsidRPr="00A22D51">
        <w:rPr>
          <w:rFonts w:ascii="Sitka Display" w:hAnsi="Sitka Display" w:cstheme="minorHAnsi"/>
        </w:rPr>
        <w:t xml:space="preserve"> — один из крупнейших семейных фондов в России, который был создан в 2010 году для достижения долгосрочных социальных результатов и объединения проектов благотворительности семьи Тимченко. Деятельность фонда направлена на социокультурное развитие российских регионов, решение проблем социального сиротства, развитие непрофессионального детского спорта и поддержку старшего поколения. Эти стратегические направления нацелены на позитивные и устойчивые изменения в социальной сфере. Программы Фонда реализуются с фокусом на развитии малых территорий.</w:t>
      </w:r>
    </w:p>
    <w:p w:rsidR="00921047" w:rsidRPr="00A22D51" w:rsidRDefault="00921047" w:rsidP="00A22D51">
      <w:pPr>
        <w:spacing w:after="0"/>
        <w:rPr>
          <w:rFonts w:ascii="Sitka Display" w:hAnsi="Sitka Display" w:cstheme="minorHAnsi"/>
          <w:sz w:val="24"/>
          <w:szCs w:val="24"/>
        </w:rPr>
      </w:pPr>
    </w:p>
    <w:p w:rsidR="00921047" w:rsidRPr="00A22D51" w:rsidRDefault="00921047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  <w:r w:rsidRPr="00A22D51">
        <w:rPr>
          <w:rFonts w:ascii="Sitka Display" w:hAnsi="Sitka Display" w:cstheme="minorHAnsi"/>
          <w:b/>
          <w:sz w:val="24"/>
          <w:szCs w:val="24"/>
        </w:rPr>
        <w:t>Контактная информация</w:t>
      </w:r>
      <w:r w:rsidRPr="00A22D51">
        <w:rPr>
          <w:rFonts w:ascii="Sitka Display" w:hAnsi="Sitka Display" w:cstheme="minorHAnsi"/>
          <w:sz w:val="24"/>
          <w:szCs w:val="24"/>
        </w:rPr>
        <w:t>:</w:t>
      </w:r>
    </w:p>
    <w:p w:rsidR="00921047" w:rsidRPr="00A22D51" w:rsidRDefault="00921047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  <w:r w:rsidRPr="00A22D51">
        <w:rPr>
          <w:rFonts w:ascii="Sitka Display" w:hAnsi="Sitka Display" w:cstheme="minorHAnsi"/>
          <w:sz w:val="24"/>
          <w:szCs w:val="24"/>
        </w:rPr>
        <w:t>Служба по связям с общественностью Фонда Тимченко</w:t>
      </w:r>
    </w:p>
    <w:p w:rsidR="00921047" w:rsidRPr="00A22D51" w:rsidRDefault="000C7801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  <w:hyperlink r:id="rId8" w:history="1">
        <w:r w:rsidR="00921047" w:rsidRPr="00A22D51">
          <w:rPr>
            <w:rStyle w:val="af0"/>
            <w:rFonts w:ascii="Sitka Display" w:hAnsi="Sitka Display" w:cstheme="minorHAnsi"/>
            <w:sz w:val="24"/>
            <w:szCs w:val="24"/>
            <w:lang w:val="en-US"/>
          </w:rPr>
          <w:t>pr</w:t>
        </w:r>
        <w:r w:rsidR="00921047" w:rsidRPr="00A22D51">
          <w:rPr>
            <w:rStyle w:val="af0"/>
            <w:rFonts w:ascii="Sitka Display" w:hAnsi="Sitka Display" w:cstheme="minorHAnsi"/>
            <w:sz w:val="24"/>
            <w:szCs w:val="24"/>
          </w:rPr>
          <w:t>@</w:t>
        </w:r>
        <w:r w:rsidR="00921047" w:rsidRPr="00A22D51">
          <w:rPr>
            <w:rStyle w:val="af0"/>
            <w:rFonts w:ascii="Sitka Display" w:hAnsi="Sitka Display" w:cstheme="minorHAnsi"/>
            <w:sz w:val="24"/>
            <w:szCs w:val="24"/>
            <w:lang w:val="en-US"/>
          </w:rPr>
          <w:t>timchenkofoundation</w:t>
        </w:r>
        <w:r w:rsidR="00921047" w:rsidRPr="00A22D51">
          <w:rPr>
            <w:rStyle w:val="af0"/>
            <w:rFonts w:ascii="Sitka Display" w:hAnsi="Sitka Display" w:cstheme="minorHAnsi"/>
            <w:sz w:val="24"/>
            <w:szCs w:val="24"/>
          </w:rPr>
          <w:t>.</w:t>
        </w:r>
        <w:r w:rsidR="00921047" w:rsidRPr="00A22D51">
          <w:rPr>
            <w:rStyle w:val="af0"/>
            <w:rFonts w:ascii="Sitka Display" w:hAnsi="Sitka Display" w:cstheme="minorHAnsi"/>
            <w:sz w:val="24"/>
            <w:szCs w:val="24"/>
            <w:lang w:val="en-US"/>
          </w:rPr>
          <w:t>org</w:t>
        </w:r>
      </w:hyperlink>
    </w:p>
    <w:p w:rsidR="00921047" w:rsidRPr="00A22D51" w:rsidRDefault="00921047" w:rsidP="00A22D51">
      <w:pPr>
        <w:spacing w:after="0"/>
        <w:jc w:val="both"/>
        <w:rPr>
          <w:rFonts w:ascii="Sitka Display" w:hAnsi="Sitka Display" w:cstheme="minorHAnsi"/>
          <w:sz w:val="24"/>
          <w:szCs w:val="24"/>
        </w:rPr>
      </w:pPr>
      <w:r w:rsidRPr="00A22D51">
        <w:rPr>
          <w:rFonts w:ascii="Sitka Display" w:hAnsi="Sitka Display" w:cstheme="minorHAnsi"/>
          <w:sz w:val="24"/>
          <w:szCs w:val="24"/>
        </w:rPr>
        <w:t xml:space="preserve">+7 (495) 539-31-76 </w:t>
      </w:r>
    </w:p>
    <w:p w:rsidR="00CC3E52" w:rsidRPr="00A22D51" w:rsidRDefault="00CC3E52" w:rsidP="00A22D51">
      <w:pPr>
        <w:spacing w:after="0"/>
        <w:rPr>
          <w:rFonts w:ascii="Sitka Display" w:eastAsia="Times New Roman" w:hAnsi="Sitka Display" w:cs="Times New Roman"/>
          <w:b/>
          <w:sz w:val="24"/>
          <w:szCs w:val="24"/>
        </w:rPr>
      </w:pPr>
    </w:p>
    <w:sectPr w:rsidR="00CC3E52" w:rsidRPr="00A22D51" w:rsidSect="003538C5">
      <w:headerReference w:type="default" r:id="rId9"/>
      <w:pgSz w:w="11906" w:h="16838"/>
      <w:pgMar w:top="255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801" w:rsidRDefault="000C7801" w:rsidP="0061145A">
      <w:pPr>
        <w:spacing w:after="0" w:line="240" w:lineRule="auto"/>
      </w:pPr>
      <w:r>
        <w:separator/>
      </w:r>
    </w:p>
  </w:endnote>
  <w:endnote w:type="continuationSeparator" w:id="0">
    <w:p w:rsidR="000C7801" w:rsidRDefault="000C7801" w:rsidP="0061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801" w:rsidRDefault="000C7801" w:rsidP="0061145A">
      <w:pPr>
        <w:spacing w:after="0" w:line="240" w:lineRule="auto"/>
      </w:pPr>
      <w:r>
        <w:separator/>
      </w:r>
    </w:p>
  </w:footnote>
  <w:footnote w:type="continuationSeparator" w:id="0">
    <w:p w:rsidR="000C7801" w:rsidRDefault="000C7801" w:rsidP="0061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CB8" w:rsidRDefault="00300CB8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7F7F2" wp14:editId="6C7FB96E">
          <wp:simplePos x="0" y="0"/>
          <wp:positionH relativeFrom="column">
            <wp:posOffset>-937260</wp:posOffset>
          </wp:positionH>
          <wp:positionV relativeFrom="paragraph">
            <wp:posOffset>-328930</wp:posOffset>
          </wp:positionV>
          <wp:extent cx="2133600" cy="814705"/>
          <wp:effectExtent l="0" t="0" r="0" b="4445"/>
          <wp:wrapNone/>
          <wp:docPr id="5" name="Рисунок 5" descr="Описание: Описание: Описание: USB WORKS:POLYLOG:CULTUR MOSAIC:log-color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Описание: Описание: USB WORKS:POLYLOG:CULTUR MOSAIC:log-color-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F9ABD7" wp14:editId="5742531C">
          <wp:simplePos x="0" y="0"/>
          <wp:positionH relativeFrom="column">
            <wp:posOffset>1172845</wp:posOffset>
          </wp:positionH>
          <wp:positionV relativeFrom="paragraph">
            <wp:posOffset>-468630</wp:posOffset>
          </wp:positionV>
          <wp:extent cx="5333886" cy="1490345"/>
          <wp:effectExtent l="0" t="0" r="635" b="0"/>
          <wp:wrapNone/>
          <wp:docPr id="6" name="Рисунок 6" descr="Описание: Описание: Описание: USB WORKS:POLYLOG:CULTUR MOSAIC: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Описание: Описание: USB WORKS:POLYLOG:CULTUR MOSAIC: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6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0CB8" w:rsidRDefault="00300C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B34"/>
    <w:multiLevelType w:val="hybridMultilevel"/>
    <w:tmpl w:val="D25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021B"/>
    <w:multiLevelType w:val="hybridMultilevel"/>
    <w:tmpl w:val="0EAE8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DA5"/>
    <w:multiLevelType w:val="hybridMultilevel"/>
    <w:tmpl w:val="DCB0DC46"/>
    <w:lvl w:ilvl="0" w:tplc="0638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F1BED"/>
    <w:multiLevelType w:val="hybridMultilevel"/>
    <w:tmpl w:val="F054470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4A6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4209"/>
    <w:multiLevelType w:val="hybridMultilevel"/>
    <w:tmpl w:val="19C6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4820"/>
    <w:multiLevelType w:val="hybridMultilevel"/>
    <w:tmpl w:val="672A4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B18"/>
    <w:multiLevelType w:val="hybridMultilevel"/>
    <w:tmpl w:val="C2D4BD4E"/>
    <w:lvl w:ilvl="0" w:tplc="F398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B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8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607E7"/>
    <w:multiLevelType w:val="hybridMultilevel"/>
    <w:tmpl w:val="58D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361B"/>
    <w:multiLevelType w:val="hybridMultilevel"/>
    <w:tmpl w:val="3604ADB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BC6"/>
    <w:multiLevelType w:val="hybridMultilevel"/>
    <w:tmpl w:val="BBC4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AED"/>
    <w:multiLevelType w:val="hybridMultilevel"/>
    <w:tmpl w:val="76D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737B2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5BDF"/>
    <w:multiLevelType w:val="hybridMultilevel"/>
    <w:tmpl w:val="AD30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1447"/>
    <w:multiLevelType w:val="hybridMultilevel"/>
    <w:tmpl w:val="17A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1BB2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1307C"/>
    <w:multiLevelType w:val="hybridMultilevel"/>
    <w:tmpl w:val="7474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7BF1"/>
    <w:multiLevelType w:val="hybridMultilevel"/>
    <w:tmpl w:val="4E8EF7F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5E0C"/>
    <w:multiLevelType w:val="hybridMultilevel"/>
    <w:tmpl w:val="5C8C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1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8F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F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8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8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27E3D"/>
    <w:multiLevelType w:val="hybridMultilevel"/>
    <w:tmpl w:val="9352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3066"/>
    <w:multiLevelType w:val="hybridMultilevel"/>
    <w:tmpl w:val="599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13F5"/>
    <w:multiLevelType w:val="hybridMultilevel"/>
    <w:tmpl w:val="A08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96937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7BF2"/>
    <w:multiLevelType w:val="hybridMultilevel"/>
    <w:tmpl w:val="B28C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6"/>
  </w:num>
  <w:num w:numId="5">
    <w:abstractNumId w:val="16"/>
  </w:num>
  <w:num w:numId="6">
    <w:abstractNumId w:val="11"/>
  </w:num>
  <w:num w:numId="7">
    <w:abstractNumId w:val="22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21"/>
  </w:num>
  <w:num w:numId="15">
    <w:abstractNumId w:val="12"/>
  </w:num>
  <w:num w:numId="16">
    <w:abstractNumId w:val="9"/>
  </w:num>
  <w:num w:numId="17">
    <w:abstractNumId w:val="17"/>
  </w:num>
  <w:num w:numId="18">
    <w:abstractNumId w:val="7"/>
  </w:num>
  <w:num w:numId="19">
    <w:abstractNumId w:val="2"/>
  </w:num>
  <w:num w:numId="20">
    <w:abstractNumId w:val="20"/>
  </w:num>
  <w:num w:numId="21">
    <w:abstractNumId w:val="23"/>
  </w:num>
  <w:num w:numId="22">
    <w:abstractNumId w:val="19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E8"/>
    <w:rsid w:val="00001C1A"/>
    <w:rsid w:val="0000252E"/>
    <w:rsid w:val="00003EBB"/>
    <w:rsid w:val="00006410"/>
    <w:rsid w:val="0001298D"/>
    <w:rsid w:val="00014DBA"/>
    <w:rsid w:val="000163AE"/>
    <w:rsid w:val="00021AE2"/>
    <w:rsid w:val="00034CAE"/>
    <w:rsid w:val="00037659"/>
    <w:rsid w:val="00037A7D"/>
    <w:rsid w:val="00040699"/>
    <w:rsid w:val="0004294E"/>
    <w:rsid w:val="00045140"/>
    <w:rsid w:val="00050EE5"/>
    <w:rsid w:val="000517A7"/>
    <w:rsid w:val="00057DB3"/>
    <w:rsid w:val="00064CD3"/>
    <w:rsid w:val="00067118"/>
    <w:rsid w:val="0006759D"/>
    <w:rsid w:val="00073E34"/>
    <w:rsid w:val="00074550"/>
    <w:rsid w:val="00090522"/>
    <w:rsid w:val="00092337"/>
    <w:rsid w:val="00096EB2"/>
    <w:rsid w:val="000978D5"/>
    <w:rsid w:val="000A0244"/>
    <w:rsid w:val="000B384B"/>
    <w:rsid w:val="000B5B5C"/>
    <w:rsid w:val="000C7801"/>
    <w:rsid w:val="000E0E04"/>
    <w:rsid w:val="000E6FE2"/>
    <w:rsid w:val="000F4851"/>
    <w:rsid w:val="000F6DB5"/>
    <w:rsid w:val="000F7BDE"/>
    <w:rsid w:val="00100869"/>
    <w:rsid w:val="0010530D"/>
    <w:rsid w:val="00105C51"/>
    <w:rsid w:val="00115C50"/>
    <w:rsid w:val="0012476A"/>
    <w:rsid w:val="00126403"/>
    <w:rsid w:val="00127AD6"/>
    <w:rsid w:val="00144203"/>
    <w:rsid w:val="00156776"/>
    <w:rsid w:val="001641B8"/>
    <w:rsid w:val="0017257D"/>
    <w:rsid w:val="00177FCD"/>
    <w:rsid w:val="001A43F0"/>
    <w:rsid w:val="001B31D1"/>
    <w:rsid w:val="001B345F"/>
    <w:rsid w:val="001B4C99"/>
    <w:rsid w:val="001B70D7"/>
    <w:rsid w:val="001C168A"/>
    <w:rsid w:val="001C3A27"/>
    <w:rsid w:val="001C7E89"/>
    <w:rsid w:val="001D00C2"/>
    <w:rsid w:val="001D2C6A"/>
    <w:rsid w:val="001D6EA7"/>
    <w:rsid w:val="001F0A2D"/>
    <w:rsid w:val="001F2218"/>
    <w:rsid w:val="001F4D9F"/>
    <w:rsid w:val="001F5524"/>
    <w:rsid w:val="00203C50"/>
    <w:rsid w:val="00205E18"/>
    <w:rsid w:val="002146EC"/>
    <w:rsid w:val="002260ED"/>
    <w:rsid w:val="00226670"/>
    <w:rsid w:val="00234A4E"/>
    <w:rsid w:val="00236878"/>
    <w:rsid w:val="00242D88"/>
    <w:rsid w:val="0024648E"/>
    <w:rsid w:val="002475F1"/>
    <w:rsid w:val="00247C09"/>
    <w:rsid w:val="002522AA"/>
    <w:rsid w:val="002621E8"/>
    <w:rsid w:val="0027202B"/>
    <w:rsid w:val="00277C69"/>
    <w:rsid w:val="0028205D"/>
    <w:rsid w:val="002946D8"/>
    <w:rsid w:val="002A3E71"/>
    <w:rsid w:val="002B0FB0"/>
    <w:rsid w:val="002B1FA1"/>
    <w:rsid w:val="002C154E"/>
    <w:rsid w:val="002C5F55"/>
    <w:rsid w:val="002D23B7"/>
    <w:rsid w:val="002D567B"/>
    <w:rsid w:val="002E0A01"/>
    <w:rsid w:val="002E41ED"/>
    <w:rsid w:val="002E467E"/>
    <w:rsid w:val="002F0308"/>
    <w:rsid w:val="002F4354"/>
    <w:rsid w:val="002F5A6E"/>
    <w:rsid w:val="002F70D2"/>
    <w:rsid w:val="00300CB8"/>
    <w:rsid w:val="00302229"/>
    <w:rsid w:val="003057D8"/>
    <w:rsid w:val="003204BC"/>
    <w:rsid w:val="00326F30"/>
    <w:rsid w:val="00334639"/>
    <w:rsid w:val="00335BE8"/>
    <w:rsid w:val="00350629"/>
    <w:rsid w:val="00352B70"/>
    <w:rsid w:val="003538C5"/>
    <w:rsid w:val="00357A91"/>
    <w:rsid w:val="00360C5B"/>
    <w:rsid w:val="00361A16"/>
    <w:rsid w:val="00364F96"/>
    <w:rsid w:val="003662AF"/>
    <w:rsid w:val="00375637"/>
    <w:rsid w:val="003769A4"/>
    <w:rsid w:val="0038329D"/>
    <w:rsid w:val="00386D44"/>
    <w:rsid w:val="00396047"/>
    <w:rsid w:val="003A16CE"/>
    <w:rsid w:val="003A27FD"/>
    <w:rsid w:val="003A4F07"/>
    <w:rsid w:val="003A69FD"/>
    <w:rsid w:val="003B7D06"/>
    <w:rsid w:val="003B7F72"/>
    <w:rsid w:val="003C3A6D"/>
    <w:rsid w:val="003C6588"/>
    <w:rsid w:val="003D0FB4"/>
    <w:rsid w:val="003D27CB"/>
    <w:rsid w:val="003D49D8"/>
    <w:rsid w:val="003D4B97"/>
    <w:rsid w:val="003D725B"/>
    <w:rsid w:val="003D7309"/>
    <w:rsid w:val="003E2EFF"/>
    <w:rsid w:val="003E59EC"/>
    <w:rsid w:val="00403797"/>
    <w:rsid w:val="004060F6"/>
    <w:rsid w:val="00415DA5"/>
    <w:rsid w:val="0041707C"/>
    <w:rsid w:val="00422613"/>
    <w:rsid w:val="00425FED"/>
    <w:rsid w:val="00431250"/>
    <w:rsid w:val="004319D3"/>
    <w:rsid w:val="0043725D"/>
    <w:rsid w:val="00437F18"/>
    <w:rsid w:val="0044204E"/>
    <w:rsid w:val="00442E64"/>
    <w:rsid w:val="00446851"/>
    <w:rsid w:val="004502EE"/>
    <w:rsid w:val="00456759"/>
    <w:rsid w:val="004574CB"/>
    <w:rsid w:val="004618A1"/>
    <w:rsid w:val="00461A7D"/>
    <w:rsid w:val="00466F6E"/>
    <w:rsid w:val="0048187E"/>
    <w:rsid w:val="0048404F"/>
    <w:rsid w:val="00487142"/>
    <w:rsid w:val="00493A55"/>
    <w:rsid w:val="00493CEF"/>
    <w:rsid w:val="0049625A"/>
    <w:rsid w:val="004A2A25"/>
    <w:rsid w:val="004A3823"/>
    <w:rsid w:val="004A3A5F"/>
    <w:rsid w:val="004A3B2E"/>
    <w:rsid w:val="004B2D5D"/>
    <w:rsid w:val="004C0E24"/>
    <w:rsid w:val="004C6767"/>
    <w:rsid w:val="004D0986"/>
    <w:rsid w:val="004D0F43"/>
    <w:rsid w:val="004D42EA"/>
    <w:rsid w:val="004E51E2"/>
    <w:rsid w:val="004F060C"/>
    <w:rsid w:val="004F233E"/>
    <w:rsid w:val="00507717"/>
    <w:rsid w:val="00510543"/>
    <w:rsid w:val="0051382C"/>
    <w:rsid w:val="0053174E"/>
    <w:rsid w:val="0054017D"/>
    <w:rsid w:val="005405F3"/>
    <w:rsid w:val="005448F9"/>
    <w:rsid w:val="0054694E"/>
    <w:rsid w:val="00557818"/>
    <w:rsid w:val="00560C75"/>
    <w:rsid w:val="00564F90"/>
    <w:rsid w:val="00575DDB"/>
    <w:rsid w:val="0058059A"/>
    <w:rsid w:val="00584B72"/>
    <w:rsid w:val="00586606"/>
    <w:rsid w:val="00586846"/>
    <w:rsid w:val="00592D9E"/>
    <w:rsid w:val="005A0A21"/>
    <w:rsid w:val="005A722D"/>
    <w:rsid w:val="005A7708"/>
    <w:rsid w:val="005B44E8"/>
    <w:rsid w:val="005B5A83"/>
    <w:rsid w:val="005B5BA3"/>
    <w:rsid w:val="005B75B7"/>
    <w:rsid w:val="005B7C16"/>
    <w:rsid w:val="005C3083"/>
    <w:rsid w:val="005C566B"/>
    <w:rsid w:val="005D2F8C"/>
    <w:rsid w:val="005D3908"/>
    <w:rsid w:val="005D7B50"/>
    <w:rsid w:val="005E7024"/>
    <w:rsid w:val="005F1EE5"/>
    <w:rsid w:val="006013AD"/>
    <w:rsid w:val="006055E2"/>
    <w:rsid w:val="0061145A"/>
    <w:rsid w:val="00617FC8"/>
    <w:rsid w:val="00622E99"/>
    <w:rsid w:val="00624E38"/>
    <w:rsid w:val="006266BB"/>
    <w:rsid w:val="00626EDC"/>
    <w:rsid w:val="00632657"/>
    <w:rsid w:val="006328BE"/>
    <w:rsid w:val="006359E9"/>
    <w:rsid w:val="00641AC7"/>
    <w:rsid w:val="00651E9D"/>
    <w:rsid w:val="00662177"/>
    <w:rsid w:val="0066339A"/>
    <w:rsid w:val="00664715"/>
    <w:rsid w:val="00664E2C"/>
    <w:rsid w:val="00675278"/>
    <w:rsid w:val="00681B89"/>
    <w:rsid w:val="00685333"/>
    <w:rsid w:val="0068595F"/>
    <w:rsid w:val="00690315"/>
    <w:rsid w:val="006943D7"/>
    <w:rsid w:val="00697D50"/>
    <w:rsid w:val="006A71BC"/>
    <w:rsid w:val="006B3592"/>
    <w:rsid w:val="006C0AA8"/>
    <w:rsid w:val="006C621E"/>
    <w:rsid w:val="006D245D"/>
    <w:rsid w:val="006D2593"/>
    <w:rsid w:val="006D4A16"/>
    <w:rsid w:val="006D5674"/>
    <w:rsid w:val="006D71B4"/>
    <w:rsid w:val="006D74AC"/>
    <w:rsid w:val="006E30C9"/>
    <w:rsid w:val="006F5956"/>
    <w:rsid w:val="00706F13"/>
    <w:rsid w:val="00710442"/>
    <w:rsid w:val="00710B61"/>
    <w:rsid w:val="00714E9D"/>
    <w:rsid w:val="007150D9"/>
    <w:rsid w:val="00715F96"/>
    <w:rsid w:val="00743621"/>
    <w:rsid w:val="007448DF"/>
    <w:rsid w:val="00750062"/>
    <w:rsid w:val="007517DE"/>
    <w:rsid w:val="007518EE"/>
    <w:rsid w:val="00754099"/>
    <w:rsid w:val="00756115"/>
    <w:rsid w:val="0076368F"/>
    <w:rsid w:val="00764A20"/>
    <w:rsid w:val="00775633"/>
    <w:rsid w:val="00775D2A"/>
    <w:rsid w:val="00776B37"/>
    <w:rsid w:val="007776AD"/>
    <w:rsid w:val="00790FAB"/>
    <w:rsid w:val="007A3BF2"/>
    <w:rsid w:val="007B333E"/>
    <w:rsid w:val="007C06EB"/>
    <w:rsid w:val="007C2185"/>
    <w:rsid w:val="007C7DB0"/>
    <w:rsid w:val="007D28D8"/>
    <w:rsid w:val="007D5599"/>
    <w:rsid w:val="007D5A62"/>
    <w:rsid w:val="007E0303"/>
    <w:rsid w:val="007E4831"/>
    <w:rsid w:val="007F439F"/>
    <w:rsid w:val="007F5E33"/>
    <w:rsid w:val="008012CA"/>
    <w:rsid w:val="00812A7F"/>
    <w:rsid w:val="00813501"/>
    <w:rsid w:val="008311ED"/>
    <w:rsid w:val="00832687"/>
    <w:rsid w:val="00844B48"/>
    <w:rsid w:val="0084532A"/>
    <w:rsid w:val="00847A38"/>
    <w:rsid w:val="00851EF4"/>
    <w:rsid w:val="0085494C"/>
    <w:rsid w:val="0085494D"/>
    <w:rsid w:val="008732F6"/>
    <w:rsid w:val="0087642B"/>
    <w:rsid w:val="008841A9"/>
    <w:rsid w:val="0088525E"/>
    <w:rsid w:val="00890BDD"/>
    <w:rsid w:val="0089158B"/>
    <w:rsid w:val="008941CA"/>
    <w:rsid w:val="00897F60"/>
    <w:rsid w:val="008A2C1E"/>
    <w:rsid w:val="008B0400"/>
    <w:rsid w:val="008B51C7"/>
    <w:rsid w:val="008B54F3"/>
    <w:rsid w:val="008B559D"/>
    <w:rsid w:val="008C0549"/>
    <w:rsid w:val="008C12BB"/>
    <w:rsid w:val="008C283A"/>
    <w:rsid w:val="008C7643"/>
    <w:rsid w:val="008E3A61"/>
    <w:rsid w:val="008E51B5"/>
    <w:rsid w:val="008F05AD"/>
    <w:rsid w:val="008F3623"/>
    <w:rsid w:val="008F6DFE"/>
    <w:rsid w:val="008F739F"/>
    <w:rsid w:val="00901025"/>
    <w:rsid w:val="0090212C"/>
    <w:rsid w:val="00902FC1"/>
    <w:rsid w:val="00921047"/>
    <w:rsid w:val="009235B0"/>
    <w:rsid w:val="00925B11"/>
    <w:rsid w:val="00927DC8"/>
    <w:rsid w:val="00932A79"/>
    <w:rsid w:val="0093670A"/>
    <w:rsid w:val="00940A27"/>
    <w:rsid w:val="009422F8"/>
    <w:rsid w:val="00954662"/>
    <w:rsid w:val="0095496A"/>
    <w:rsid w:val="00957A09"/>
    <w:rsid w:val="00961D86"/>
    <w:rsid w:val="00963C08"/>
    <w:rsid w:val="00966BB9"/>
    <w:rsid w:val="00971319"/>
    <w:rsid w:val="0097232F"/>
    <w:rsid w:val="00975210"/>
    <w:rsid w:val="00985DC8"/>
    <w:rsid w:val="009907C5"/>
    <w:rsid w:val="009916EF"/>
    <w:rsid w:val="00992817"/>
    <w:rsid w:val="00996280"/>
    <w:rsid w:val="009A004F"/>
    <w:rsid w:val="009A424E"/>
    <w:rsid w:val="009A45F0"/>
    <w:rsid w:val="009A64DB"/>
    <w:rsid w:val="009C4AD8"/>
    <w:rsid w:val="009D2943"/>
    <w:rsid w:val="009E252F"/>
    <w:rsid w:val="009E637E"/>
    <w:rsid w:val="009F1F7F"/>
    <w:rsid w:val="009F28C4"/>
    <w:rsid w:val="009F2DF6"/>
    <w:rsid w:val="00A07D04"/>
    <w:rsid w:val="00A11755"/>
    <w:rsid w:val="00A143B0"/>
    <w:rsid w:val="00A1463F"/>
    <w:rsid w:val="00A16DB3"/>
    <w:rsid w:val="00A22D51"/>
    <w:rsid w:val="00A2585D"/>
    <w:rsid w:val="00A30DCE"/>
    <w:rsid w:val="00A31644"/>
    <w:rsid w:val="00A3261E"/>
    <w:rsid w:val="00A34B2C"/>
    <w:rsid w:val="00A4621F"/>
    <w:rsid w:val="00A50EFF"/>
    <w:rsid w:val="00A521BF"/>
    <w:rsid w:val="00A525DF"/>
    <w:rsid w:val="00A539EE"/>
    <w:rsid w:val="00A57063"/>
    <w:rsid w:val="00A605C5"/>
    <w:rsid w:val="00A6434D"/>
    <w:rsid w:val="00A715BC"/>
    <w:rsid w:val="00A7554C"/>
    <w:rsid w:val="00A768B7"/>
    <w:rsid w:val="00A8051F"/>
    <w:rsid w:val="00A84DEC"/>
    <w:rsid w:val="00A93AC0"/>
    <w:rsid w:val="00AA72E1"/>
    <w:rsid w:val="00AB0FA2"/>
    <w:rsid w:val="00AB165C"/>
    <w:rsid w:val="00AB2DC5"/>
    <w:rsid w:val="00AB3C64"/>
    <w:rsid w:val="00AB50D0"/>
    <w:rsid w:val="00AC1919"/>
    <w:rsid w:val="00AC1F2D"/>
    <w:rsid w:val="00AC29B1"/>
    <w:rsid w:val="00AC5388"/>
    <w:rsid w:val="00AD1792"/>
    <w:rsid w:val="00AD32CC"/>
    <w:rsid w:val="00AD608F"/>
    <w:rsid w:val="00AE0855"/>
    <w:rsid w:val="00AE1E65"/>
    <w:rsid w:val="00AE44F5"/>
    <w:rsid w:val="00AF0815"/>
    <w:rsid w:val="00AF2EA9"/>
    <w:rsid w:val="00AF2EC4"/>
    <w:rsid w:val="00AF55FB"/>
    <w:rsid w:val="00B008CF"/>
    <w:rsid w:val="00B00B5C"/>
    <w:rsid w:val="00B048C3"/>
    <w:rsid w:val="00B04D60"/>
    <w:rsid w:val="00B07DD4"/>
    <w:rsid w:val="00B115CA"/>
    <w:rsid w:val="00B1200F"/>
    <w:rsid w:val="00B14A98"/>
    <w:rsid w:val="00B2786B"/>
    <w:rsid w:val="00B3475F"/>
    <w:rsid w:val="00B359B5"/>
    <w:rsid w:val="00B410F7"/>
    <w:rsid w:val="00B43F2C"/>
    <w:rsid w:val="00B53BE3"/>
    <w:rsid w:val="00B53FF7"/>
    <w:rsid w:val="00B54050"/>
    <w:rsid w:val="00B60F10"/>
    <w:rsid w:val="00B70EA5"/>
    <w:rsid w:val="00B76DA1"/>
    <w:rsid w:val="00B7766D"/>
    <w:rsid w:val="00B8041B"/>
    <w:rsid w:val="00B808F0"/>
    <w:rsid w:val="00B847CF"/>
    <w:rsid w:val="00B84A4B"/>
    <w:rsid w:val="00B95D43"/>
    <w:rsid w:val="00BA4216"/>
    <w:rsid w:val="00BA51F6"/>
    <w:rsid w:val="00BA61F2"/>
    <w:rsid w:val="00BA7942"/>
    <w:rsid w:val="00BB0F9B"/>
    <w:rsid w:val="00BB4E8B"/>
    <w:rsid w:val="00BC0779"/>
    <w:rsid w:val="00BC34BD"/>
    <w:rsid w:val="00BC4B70"/>
    <w:rsid w:val="00BC7F3E"/>
    <w:rsid w:val="00BE223E"/>
    <w:rsid w:val="00BE67C9"/>
    <w:rsid w:val="00BE749D"/>
    <w:rsid w:val="00BF3094"/>
    <w:rsid w:val="00BF4FA3"/>
    <w:rsid w:val="00C01D88"/>
    <w:rsid w:val="00C06137"/>
    <w:rsid w:val="00C076CC"/>
    <w:rsid w:val="00C15D20"/>
    <w:rsid w:val="00C2427C"/>
    <w:rsid w:val="00C304B0"/>
    <w:rsid w:val="00C35A65"/>
    <w:rsid w:val="00C40AE3"/>
    <w:rsid w:val="00C416A8"/>
    <w:rsid w:val="00C46454"/>
    <w:rsid w:val="00C579E4"/>
    <w:rsid w:val="00C606AD"/>
    <w:rsid w:val="00C61398"/>
    <w:rsid w:val="00C64F6D"/>
    <w:rsid w:val="00C737FC"/>
    <w:rsid w:val="00C83388"/>
    <w:rsid w:val="00C86C71"/>
    <w:rsid w:val="00C91AD6"/>
    <w:rsid w:val="00CA1D98"/>
    <w:rsid w:val="00CA2227"/>
    <w:rsid w:val="00CA3CAC"/>
    <w:rsid w:val="00CB089C"/>
    <w:rsid w:val="00CC1DD2"/>
    <w:rsid w:val="00CC3E52"/>
    <w:rsid w:val="00CD0BD2"/>
    <w:rsid w:val="00CD688D"/>
    <w:rsid w:val="00CE1797"/>
    <w:rsid w:val="00CE726E"/>
    <w:rsid w:val="00CE7E58"/>
    <w:rsid w:val="00CF1940"/>
    <w:rsid w:val="00CF3D99"/>
    <w:rsid w:val="00D040F8"/>
    <w:rsid w:val="00D04442"/>
    <w:rsid w:val="00D073AD"/>
    <w:rsid w:val="00D07F2B"/>
    <w:rsid w:val="00D13DAF"/>
    <w:rsid w:val="00D17F0E"/>
    <w:rsid w:val="00D202EB"/>
    <w:rsid w:val="00D2139A"/>
    <w:rsid w:val="00D2282A"/>
    <w:rsid w:val="00D25804"/>
    <w:rsid w:val="00D50B55"/>
    <w:rsid w:val="00D60E92"/>
    <w:rsid w:val="00D632CE"/>
    <w:rsid w:val="00D64967"/>
    <w:rsid w:val="00D65D03"/>
    <w:rsid w:val="00D717F6"/>
    <w:rsid w:val="00D7393D"/>
    <w:rsid w:val="00D835CC"/>
    <w:rsid w:val="00D8684A"/>
    <w:rsid w:val="00D86EF0"/>
    <w:rsid w:val="00D930AE"/>
    <w:rsid w:val="00D957FD"/>
    <w:rsid w:val="00D971D1"/>
    <w:rsid w:val="00D97A5D"/>
    <w:rsid w:val="00DA0D4B"/>
    <w:rsid w:val="00DA6156"/>
    <w:rsid w:val="00DA66F0"/>
    <w:rsid w:val="00DB21EC"/>
    <w:rsid w:val="00DB2792"/>
    <w:rsid w:val="00DC003B"/>
    <w:rsid w:val="00DC2785"/>
    <w:rsid w:val="00DC3464"/>
    <w:rsid w:val="00DC6443"/>
    <w:rsid w:val="00DC6CC6"/>
    <w:rsid w:val="00DC6EB9"/>
    <w:rsid w:val="00DD0D34"/>
    <w:rsid w:val="00DE0117"/>
    <w:rsid w:val="00DE71A1"/>
    <w:rsid w:val="00DF0A03"/>
    <w:rsid w:val="00DF2511"/>
    <w:rsid w:val="00DF4155"/>
    <w:rsid w:val="00E0154D"/>
    <w:rsid w:val="00E07D78"/>
    <w:rsid w:val="00E11623"/>
    <w:rsid w:val="00E178D3"/>
    <w:rsid w:val="00E23DD7"/>
    <w:rsid w:val="00E33FA6"/>
    <w:rsid w:val="00E3436F"/>
    <w:rsid w:val="00E34AF4"/>
    <w:rsid w:val="00E35584"/>
    <w:rsid w:val="00E3669F"/>
    <w:rsid w:val="00E54094"/>
    <w:rsid w:val="00E56E6F"/>
    <w:rsid w:val="00E61017"/>
    <w:rsid w:val="00E74963"/>
    <w:rsid w:val="00E81C11"/>
    <w:rsid w:val="00E82D61"/>
    <w:rsid w:val="00E838F6"/>
    <w:rsid w:val="00E9129C"/>
    <w:rsid w:val="00E91BB2"/>
    <w:rsid w:val="00E95145"/>
    <w:rsid w:val="00E96F7E"/>
    <w:rsid w:val="00EB3EC8"/>
    <w:rsid w:val="00EB4444"/>
    <w:rsid w:val="00EC399B"/>
    <w:rsid w:val="00EC4F99"/>
    <w:rsid w:val="00EC6508"/>
    <w:rsid w:val="00ED0692"/>
    <w:rsid w:val="00ED4BD1"/>
    <w:rsid w:val="00ED6D05"/>
    <w:rsid w:val="00EE0D4E"/>
    <w:rsid w:val="00EE2B48"/>
    <w:rsid w:val="00EF2910"/>
    <w:rsid w:val="00EF2A7B"/>
    <w:rsid w:val="00F0244A"/>
    <w:rsid w:val="00F06DCF"/>
    <w:rsid w:val="00F07229"/>
    <w:rsid w:val="00F11A1D"/>
    <w:rsid w:val="00F26549"/>
    <w:rsid w:val="00F32CCB"/>
    <w:rsid w:val="00F3684A"/>
    <w:rsid w:val="00F43DE9"/>
    <w:rsid w:val="00F448AF"/>
    <w:rsid w:val="00F45AC4"/>
    <w:rsid w:val="00F60CAD"/>
    <w:rsid w:val="00F7026B"/>
    <w:rsid w:val="00F8770A"/>
    <w:rsid w:val="00F8797E"/>
    <w:rsid w:val="00F967FF"/>
    <w:rsid w:val="00FA362F"/>
    <w:rsid w:val="00FB3012"/>
    <w:rsid w:val="00FC6286"/>
    <w:rsid w:val="00FC6A3F"/>
    <w:rsid w:val="00FD1B8F"/>
    <w:rsid w:val="00FD6BB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1E0CB"/>
  <w15:docId w15:val="{9B66DFAA-DA38-3D41-9DCC-4911A1E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after="0" w:line="360" w:lineRule="auto"/>
      <w:ind w:left="720"/>
      <w:contextualSpacing/>
      <w:jc w:val="center"/>
    </w:pPr>
  </w:style>
  <w:style w:type="table" w:styleId="a4">
    <w:name w:val="Table Grid"/>
    <w:basedOn w:val="a1"/>
    <w:uiPriority w:val="39"/>
    <w:rsid w:val="002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1FA1"/>
  </w:style>
  <w:style w:type="paragraph" w:styleId="af3">
    <w:name w:val="Normal (Web)"/>
    <w:basedOn w:val="a"/>
    <w:uiPriority w:val="99"/>
    <w:unhideWhenUsed/>
    <w:rsid w:val="0092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imchenko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0C1-BFA8-47F4-8DF9-2A7C666F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molozhon</dc:creator>
  <cp:lastModifiedBy>Андрей Иохим</cp:lastModifiedBy>
  <cp:revision>26</cp:revision>
  <cp:lastPrinted>2017-07-13T09:35:00Z</cp:lastPrinted>
  <dcterms:created xsi:type="dcterms:W3CDTF">2017-07-14T10:04:00Z</dcterms:created>
  <dcterms:modified xsi:type="dcterms:W3CDTF">2020-12-10T09:56:00Z</dcterms:modified>
</cp:coreProperties>
</file>