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96" w:rsidRDefault="002C5D96" w:rsidP="002C5D96">
      <w:pPr>
        <w:pStyle w:val="10"/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0"/>
        </w:rPr>
      </w:pPr>
    </w:p>
    <w:p w:rsidR="00F52D8C" w:rsidRPr="002C5D96" w:rsidRDefault="00177421" w:rsidP="002C5D96">
      <w:pPr>
        <w:pStyle w:val="10"/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0"/>
        </w:rPr>
      </w:pPr>
      <w:r w:rsidRPr="0014425D">
        <w:rPr>
          <w:rFonts w:asciiTheme="majorHAnsi" w:eastAsia="Times New Roman" w:hAnsiTheme="majorHAnsi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222B62" wp14:editId="4DE70586">
            <wp:simplePos x="929005" y="358140"/>
            <wp:positionH relativeFrom="margin">
              <wp:align>left</wp:align>
            </wp:positionH>
            <wp:positionV relativeFrom="margin">
              <wp:align>top</wp:align>
            </wp:positionV>
            <wp:extent cx="2472055" cy="862965"/>
            <wp:effectExtent l="0" t="0" r="4445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86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4425D" w:rsidRPr="002C5D96">
        <w:rPr>
          <w:rFonts w:asciiTheme="majorHAnsi" w:eastAsia="Times New Roman" w:hAnsiTheme="majorHAnsi" w:cs="Times New Roman"/>
          <w:b/>
          <w:szCs w:val="20"/>
        </w:rPr>
        <w:t>ПОЛОЖЕНИЕ</w:t>
      </w:r>
    </w:p>
    <w:p w:rsidR="00F52D8C" w:rsidRPr="002C5D96" w:rsidRDefault="00177421" w:rsidP="002C5D96">
      <w:pPr>
        <w:pStyle w:val="10"/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0"/>
        </w:rPr>
      </w:pPr>
      <w:r w:rsidRPr="002C5D96">
        <w:rPr>
          <w:rFonts w:asciiTheme="majorHAnsi" w:eastAsia="Times New Roman" w:hAnsiTheme="majorHAnsi" w:cs="Times New Roman"/>
          <w:b/>
          <w:szCs w:val="20"/>
        </w:rPr>
        <w:t xml:space="preserve">о </w:t>
      </w:r>
      <w:proofErr w:type="spellStart"/>
      <w:r w:rsidRPr="002C5D96">
        <w:rPr>
          <w:rFonts w:asciiTheme="majorHAnsi" w:eastAsia="Times New Roman" w:hAnsiTheme="majorHAnsi" w:cs="Times New Roman"/>
          <w:b/>
          <w:szCs w:val="20"/>
        </w:rPr>
        <w:t>грантовом</w:t>
      </w:r>
      <w:proofErr w:type="spellEnd"/>
      <w:r w:rsidRPr="002C5D96">
        <w:rPr>
          <w:rFonts w:asciiTheme="majorHAnsi" w:eastAsia="Times New Roman" w:hAnsiTheme="majorHAnsi" w:cs="Times New Roman"/>
          <w:b/>
          <w:szCs w:val="20"/>
        </w:rPr>
        <w:t xml:space="preserve"> конкурсе компании «Газпром нефть»</w:t>
      </w:r>
    </w:p>
    <w:p w:rsidR="002C5D96" w:rsidRDefault="002C5D96" w:rsidP="0014425D">
      <w:pPr>
        <w:pStyle w:val="10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2C5D96" w:rsidRPr="0014425D" w:rsidRDefault="002C5D96" w:rsidP="0014425D">
      <w:pPr>
        <w:pStyle w:val="10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2C5D96" w:rsidRDefault="002C5D96" w:rsidP="002C5D96">
      <w:pPr>
        <w:pStyle w:val="5"/>
        <w:ind w:left="360" w:firstLine="0"/>
        <w:rPr>
          <w:rFonts w:asciiTheme="majorHAnsi" w:hAnsiTheme="majorHAnsi"/>
          <w:sz w:val="20"/>
          <w:szCs w:val="20"/>
        </w:rPr>
      </w:pPr>
    </w:p>
    <w:p w:rsidR="00F52D8C" w:rsidRPr="0014425D" w:rsidRDefault="00177421" w:rsidP="002C5D96">
      <w:pPr>
        <w:pStyle w:val="5"/>
        <w:numPr>
          <w:ilvl w:val="0"/>
          <w:numId w:val="6"/>
        </w:numPr>
        <w:ind w:left="0" w:firstLine="0"/>
        <w:rPr>
          <w:rFonts w:asciiTheme="majorHAnsi" w:hAnsiTheme="majorHAnsi"/>
          <w:sz w:val="20"/>
          <w:szCs w:val="20"/>
        </w:rPr>
      </w:pPr>
      <w:r w:rsidRPr="0014425D">
        <w:rPr>
          <w:rFonts w:asciiTheme="majorHAnsi" w:hAnsiTheme="majorHAnsi"/>
          <w:sz w:val="20"/>
          <w:szCs w:val="20"/>
        </w:rPr>
        <w:t>Организатор конкурса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Компания </w:t>
      </w:r>
      <w:r w:rsidRPr="0014425D">
        <w:rPr>
          <w:rFonts w:asciiTheme="majorHAnsi" w:eastAsia="Times New Roman" w:hAnsiTheme="majorHAnsi" w:cs="Times New Roman"/>
          <w:color w:val="222222"/>
          <w:sz w:val="20"/>
          <w:szCs w:val="20"/>
          <w:highlight w:val="white"/>
        </w:rPr>
        <w:t>ООО «</w:t>
      </w:r>
      <w:proofErr w:type="spellStart"/>
      <w:r w:rsidRPr="0014425D">
        <w:rPr>
          <w:rFonts w:asciiTheme="majorHAnsi" w:eastAsia="Times New Roman" w:hAnsiTheme="majorHAnsi" w:cs="Times New Roman"/>
          <w:color w:val="222222"/>
          <w:sz w:val="20"/>
          <w:szCs w:val="20"/>
          <w:highlight w:val="white"/>
        </w:rPr>
        <w:t>Газпромнефть</w:t>
      </w:r>
      <w:proofErr w:type="spellEnd"/>
      <w:r w:rsidRPr="0014425D">
        <w:rPr>
          <w:rFonts w:asciiTheme="majorHAnsi" w:eastAsia="Times New Roman" w:hAnsiTheme="majorHAnsi" w:cs="Times New Roman"/>
          <w:color w:val="222222"/>
          <w:sz w:val="20"/>
          <w:szCs w:val="20"/>
          <w:highlight w:val="white"/>
        </w:rPr>
        <w:t>-Ямал»</w:t>
      </w: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(далее – Компания) в рамках реализации программы социальных инвестиций «Родные города» и с целью </w:t>
      </w:r>
      <w:proofErr w:type="gramStart"/>
      <w:r w:rsidRPr="0014425D">
        <w:rPr>
          <w:rFonts w:asciiTheme="majorHAnsi" w:eastAsia="Times New Roman" w:hAnsiTheme="majorHAnsi" w:cs="Times New Roman"/>
          <w:sz w:val="20"/>
          <w:szCs w:val="20"/>
        </w:rPr>
        <w:t>поддержки развития регионов присутствия Компании</w:t>
      </w:r>
      <w:proofErr w:type="gram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проводит </w:t>
      </w:r>
      <w:proofErr w:type="spellStart"/>
      <w:r w:rsidRPr="0014425D">
        <w:rPr>
          <w:rFonts w:asciiTheme="majorHAnsi" w:eastAsia="Times New Roman" w:hAnsiTheme="majorHAnsi" w:cs="Times New Roman"/>
          <w:sz w:val="20"/>
          <w:szCs w:val="20"/>
        </w:rPr>
        <w:t>грантовый</w:t>
      </w:r>
      <w:proofErr w:type="spell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конкурс (далее – Конкурс). Под «грантом» для целей настоящего Положения понимаются денежные средства, предоставляемые победителям Конкурса в соответствии с условиями настоящего Положения. Компания выбирает организацию-оператора (далее – Оператор), которая по поручению Компании организует сбор заявок на конкурс и консультации для заявителей.</w:t>
      </w:r>
      <w:r w:rsidR="0012204E" w:rsidRPr="0014425D">
        <w:rPr>
          <w:rFonts w:asciiTheme="majorHAnsi" w:eastAsia="Times New Roman" w:hAnsiTheme="majorHAnsi" w:cs="Times New Roman"/>
          <w:sz w:val="20"/>
          <w:szCs w:val="20"/>
        </w:rPr>
        <w:t xml:space="preserve"> Оператором конкурса является Федеральный консультационный центр «Родные города» при </w:t>
      </w:r>
      <w:r w:rsidR="002B3C0E" w:rsidRPr="0014425D">
        <w:rPr>
          <w:rFonts w:asciiTheme="majorHAnsi" w:eastAsia="Times New Roman" w:hAnsiTheme="majorHAnsi" w:cs="Times New Roman"/>
          <w:sz w:val="20"/>
          <w:szCs w:val="20"/>
        </w:rPr>
        <w:t xml:space="preserve">организационной </w:t>
      </w:r>
      <w:r w:rsidR="0012204E" w:rsidRPr="0014425D">
        <w:rPr>
          <w:rFonts w:asciiTheme="majorHAnsi" w:eastAsia="Times New Roman" w:hAnsiTheme="majorHAnsi" w:cs="Times New Roman"/>
          <w:sz w:val="20"/>
          <w:szCs w:val="20"/>
        </w:rPr>
        <w:t>поддержке Благотворительного фонда развития города Тюмени.</w:t>
      </w:r>
    </w:p>
    <w:p w:rsidR="00F52D8C" w:rsidRPr="0014425D" w:rsidRDefault="00177421" w:rsidP="002C5D9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firstLine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Цель Конкурса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Способствовать улучшению качества жизни местных сообществ или отдельных групп общества и развитие человеческого капитала регионов присутствия через партнёрство между Компанией, некоммерческими, муниципальными организациями и активистами местных сообществ для достижения общих целей за счет максимально эффективной̆ совместной деятельности.</w:t>
      </w:r>
    </w:p>
    <w:p w:rsidR="00F52D8C" w:rsidRPr="0014425D" w:rsidRDefault="00177421" w:rsidP="002C5D9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firstLine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Задачи Конкурса </w:t>
      </w:r>
    </w:p>
    <w:p w:rsidR="00F52D8C" w:rsidRPr="0014425D" w:rsidRDefault="00177421" w:rsidP="0014425D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Выявление и поддержка наиболее перспективных, прорывных социальных инициатив в сфере поддержки и развития спорта, образования, культуры и городской среды с использованием цифровых технологий для решения социально-значимых проблем;</w:t>
      </w:r>
    </w:p>
    <w:p w:rsidR="00F52D8C" w:rsidRPr="0014425D" w:rsidRDefault="00177421" w:rsidP="0014425D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Внедрение цифровых технологий и использование инновационных методов в осуществлении проектов,  применение передового опыта и новых подходов в решении заявленных проблем.</w:t>
      </w:r>
    </w:p>
    <w:p w:rsidR="00F52D8C" w:rsidRPr="0014425D" w:rsidRDefault="00177421" w:rsidP="002C5D9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firstLine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Приоритетные направления Конкурса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sz w:val="20"/>
          <w:szCs w:val="20"/>
          <w:highlight w:val="white"/>
        </w:rPr>
        <w:t>Применение цифровых технологий в решении актуальных социальных проблем территорий.</w:t>
      </w:r>
      <w:r w:rsidRPr="0014425D">
        <w:rPr>
          <w:rFonts w:asciiTheme="majorHAnsi" w:eastAsia="Times New Roman" w:hAnsiTheme="majorHAnsi" w:cs="Times New Roman"/>
          <w:sz w:val="20"/>
          <w:szCs w:val="20"/>
          <w:highlight w:val="white"/>
        </w:rPr>
        <w:t xml:space="preserve">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Проекты в сфере образования, культуры, поддержки и развития спорта, городской среды, направленные на применение информационных и цифровых технологий в решении актуальных социальных проблем территорий. 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  <w:highlight w:val="white"/>
        </w:rPr>
        <w:t>Проекты с использованием цифровых технологий могут включать:</w:t>
      </w:r>
    </w:p>
    <w:p w:rsidR="00F52D8C" w:rsidRPr="0014425D" w:rsidRDefault="00177421" w:rsidP="0014425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создание </w:t>
      </w:r>
      <w:proofErr w:type="gramStart"/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интернет-проектов</w:t>
      </w:r>
      <w:proofErr w:type="gramEnd"/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(порталы, сервисы, информационные системы);</w:t>
      </w:r>
    </w:p>
    <w:p w:rsidR="00F52D8C" w:rsidRPr="0014425D" w:rsidRDefault="00177421" w:rsidP="0014425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разработку приложений или сервисы для мобильных устройств;</w:t>
      </w:r>
    </w:p>
    <w:p w:rsidR="00F52D8C" w:rsidRPr="0014425D" w:rsidRDefault="00177421" w:rsidP="0014425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оцифровку музейных и архивных фондов территории;</w:t>
      </w:r>
    </w:p>
    <w:p w:rsidR="00F52D8C" w:rsidRPr="0014425D" w:rsidRDefault="00177421" w:rsidP="0014425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разработку приложений или игры с использованием технологий виртуальной и/или дополненной реальности;</w:t>
      </w:r>
    </w:p>
    <w:p w:rsidR="00F52D8C" w:rsidRPr="0014425D" w:rsidRDefault="00177421" w:rsidP="0014425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создание интерактивных модулей и </w:t>
      </w:r>
      <w:proofErr w:type="spellStart"/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Digital</w:t>
      </w:r>
      <w:proofErr w:type="spellEnd"/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инсталляций (электронный киоск, световое шоу, электронные интерактивные выставки);</w:t>
      </w:r>
    </w:p>
    <w:p w:rsidR="00F52D8C" w:rsidRPr="0014425D" w:rsidRDefault="00177421" w:rsidP="0014425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использование </w:t>
      </w:r>
      <w:proofErr w:type="spellStart"/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мультитач</w:t>
      </w:r>
      <w:proofErr w:type="spellEnd"/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технологий (сенсорных экранов и сенсорных технологий);</w:t>
      </w:r>
    </w:p>
    <w:p w:rsidR="00F52D8C" w:rsidRPr="0014425D" w:rsidRDefault="00177421" w:rsidP="0014425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Подготовку и проведение видео-кампаний;</w:t>
      </w:r>
    </w:p>
    <w:p w:rsidR="00F52D8C" w:rsidRPr="0014425D" w:rsidRDefault="00177421" w:rsidP="0014425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proofErr w:type="spellStart"/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и.т.д</w:t>
      </w:r>
      <w:proofErr w:type="spellEnd"/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.</w:t>
      </w:r>
    </w:p>
    <w:p w:rsidR="00F52D8C" w:rsidRPr="0014425D" w:rsidRDefault="00177421" w:rsidP="002C5D9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firstLine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Участники конкурса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В конкурсе могут принимать участие: </w:t>
      </w:r>
    </w:p>
    <w:p w:rsidR="00F52D8C" w:rsidRPr="0014425D" w:rsidRDefault="00177421" w:rsidP="0014425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зарегистрированные общественные, благотворительные, некоммерческие организации; </w:t>
      </w:r>
    </w:p>
    <w:p w:rsidR="00F52D8C" w:rsidRPr="0014425D" w:rsidRDefault="00177421" w:rsidP="0014425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государственные и муниципальные учреждения (ВУЗы, школы, социальные учреждения и др.); </w:t>
      </w:r>
    </w:p>
    <w:p w:rsidR="00F52D8C" w:rsidRPr="0014425D" w:rsidRDefault="00177421" w:rsidP="0014425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зарегистрированные органы территориального общественного самоуправления.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u w:val="single"/>
        </w:rPr>
      </w:pPr>
      <w:r w:rsidRPr="0014425D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В конкурсе не могут принимать участие: </w:t>
      </w:r>
    </w:p>
    <w:p w:rsidR="00F52D8C" w:rsidRPr="0014425D" w:rsidRDefault="00177421" w:rsidP="0014425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политические партии и движения, религиозные организации, органы муниципальной, представительной и исполнительной власти, профсоюзные организации, коммерческие структуры; </w:t>
      </w:r>
    </w:p>
    <w:p w:rsidR="00F52D8C" w:rsidRPr="0014425D" w:rsidRDefault="00177421" w:rsidP="0014425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инициативные группы граждан.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sz w:val="20"/>
          <w:szCs w:val="20"/>
        </w:rPr>
        <w:t>Компания не поддерживает проекты, партнерами которых являются:</w:t>
      </w:r>
    </w:p>
    <w:p w:rsidR="00F52D8C" w:rsidRPr="0014425D" w:rsidRDefault="00177421" w:rsidP="0014425D">
      <w:pPr>
        <w:pStyle w:val="1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религиозные организации (в том числе учебные заведения, имеющие религиозную направленность); </w:t>
      </w:r>
    </w:p>
    <w:p w:rsidR="00F52D8C" w:rsidRPr="0014425D" w:rsidRDefault="00177421" w:rsidP="0014425D">
      <w:pPr>
        <w:pStyle w:val="1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политические партии и движения.</w:t>
      </w:r>
    </w:p>
    <w:p w:rsidR="00F52D8C" w:rsidRPr="0014425D" w:rsidRDefault="00177421" w:rsidP="002C5D9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firstLine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Сроки проведения Конкурса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Конкурс проводится в период с 14 января 2019 г. по 30 ноября  2019 г.</w:t>
      </w:r>
      <w:r w:rsidRPr="0014425D">
        <w:rPr>
          <w:rFonts w:asciiTheme="majorHAnsi" w:eastAsia="Times New Roman" w:hAnsiTheme="majorHAnsi" w:cs="Times New Roman"/>
          <w:sz w:val="20"/>
          <w:szCs w:val="20"/>
        </w:rPr>
        <w:tab/>
      </w:r>
      <w:r w:rsidRPr="0014425D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Консультирование по подготовке и реализации проектов с 10 января 2019 г.  по 20 декабря  2019 г.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Проведение семинара для заявителей –25 января 2019 г.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Окончание приема заявок на Конкурс: 22 февраля 2019 г. в 18.00 часов по московскому времени.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Оценка заявок экспертами: с 23 февраля по 22 марта 2019 г.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Заседание </w:t>
      </w:r>
      <w:proofErr w:type="spellStart"/>
      <w:r w:rsidRPr="0014425D">
        <w:rPr>
          <w:rFonts w:asciiTheme="majorHAnsi" w:eastAsia="Times New Roman" w:hAnsiTheme="majorHAnsi" w:cs="Times New Roman"/>
          <w:sz w:val="20"/>
          <w:szCs w:val="20"/>
        </w:rPr>
        <w:t>Грантового</w:t>
      </w:r>
      <w:proofErr w:type="spell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комитета: 29 марта 2019 г.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Семинар по управлению грантами: 5 апреля 2019 г.</w:t>
      </w:r>
      <w:r w:rsidRPr="0014425D">
        <w:rPr>
          <w:rFonts w:asciiTheme="majorHAnsi" w:eastAsia="Times New Roman" w:hAnsiTheme="majorHAnsi" w:cs="Times New Roman"/>
          <w:sz w:val="20"/>
          <w:szCs w:val="20"/>
        </w:rPr>
        <w:tab/>
      </w:r>
      <w:r w:rsidRPr="0014425D">
        <w:rPr>
          <w:rFonts w:asciiTheme="majorHAnsi" w:eastAsia="Times New Roman" w:hAnsiTheme="majorHAnsi" w:cs="Times New Roman"/>
          <w:sz w:val="20"/>
          <w:szCs w:val="20"/>
        </w:rPr>
        <w:tab/>
        <w:t xml:space="preserve">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lastRenderedPageBreak/>
        <w:t xml:space="preserve">Официальное объявление результатов Конкурса: </w:t>
      </w:r>
      <w:r w:rsidR="004D7FFA" w:rsidRPr="0014425D">
        <w:rPr>
          <w:rFonts w:asciiTheme="majorHAnsi" w:eastAsia="Times New Roman" w:hAnsiTheme="majorHAnsi" w:cs="Times New Roman"/>
          <w:sz w:val="20"/>
          <w:szCs w:val="20"/>
        </w:rPr>
        <w:t>3</w:t>
      </w: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апреля 2019 г.</w:t>
      </w:r>
      <w:r w:rsidRPr="0014425D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Заключение договоров с победителями и перечисление средств до 15 мая 2019 г.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Период реализации проектов с 15 мая 2019 г. до 30 ноября 2019 г.</w:t>
      </w:r>
      <w:r w:rsidRPr="0014425D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F52D8C" w:rsidRPr="0014425D" w:rsidRDefault="00177421" w:rsidP="002C5D9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firstLine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География Конкурса</w:t>
      </w:r>
    </w:p>
    <w:p w:rsidR="00F52D8C" w:rsidRPr="0014425D" w:rsidRDefault="00177421" w:rsidP="0014425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Конкурс проводится для следующих территорий: г. Тюмень</w:t>
      </w:r>
    </w:p>
    <w:p w:rsidR="00F52D8C" w:rsidRPr="0014425D" w:rsidRDefault="00177421" w:rsidP="002C5D9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firstLine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Объем финансирования  </w:t>
      </w:r>
    </w:p>
    <w:p w:rsidR="00F52D8C" w:rsidRPr="0014425D" w:rsidRDefault="00177421" w:rsidP="0014425D">
      <w:pPr>
        <w:pStyle w:val="10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Общий размер </w:t>
      </w:r>
      <w:proofErr w:type="spellStart"/>
      <w:r w:rsidRPr="0014425D">
        <w:rPr>
          <w:rFonts w:asciiTheme="majorHAnsi" w:eastAsia="Times New Roman" w:hAnsiTheme="majorHAnsi" w:cs="Times New Roman"/>
          <w:sz w:val="20"/>
          <w:szCs w:val="20"/>
        </w:rPr>
        <w:t>грантового</w:t>
      </w:r>
      <w:proofErr w:type="spell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фонда составляет  6 000 000  рублей.</w:t>
      </w:r>
    </w:p>
    <w:p w:rsidR="00F52D8C" w:rsidRPr="0014425D" w:rsidRDefault="00177421" w:rsidP="002C5D9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firstLine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Размер гранта</w:t>
      </w:r>
    </w:p>
    <w:p w:rsidR="00F52D8C" w:rsidRPr="0014425D" w:rsidRDefault="00177421" w:rsidP="0014425D">
      <w:pPr>
        <w:pStyle w:val="10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Минимальный размер гранта составляет 200 000 (двести тысяч) рублей.</w:t>
      </w:r>
    </w:p>
    <w:p w:rsidR="00F52D8C" w:rsidRPr="0014425D" w:rsidRDefault="00177421" w:rsidP="0014425D">
      <w:pPr>
        <w:pStyle w:val="10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Максимальный размер гранта составляет 1 000 000 (один миллион) рублей.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При оценке представленных на Конкурс проектов приоритет имеют проекты, предполагающие </w:t>
      </w:r>
      <w:proofErr w:type="spellStart"/>
      <w:r w:rsidRPr="0014425D">
        <w:rPr>
          <w:rFonts w:asciiTheme="majorHAnsi" w:eastAsia="Times New Roman" w:hAnsiTheme="majorHAnsi" w:cs="Times New Roman"/>
          <w:sz w:val="20"/>
          <w:szCs w:val="20"/>
        </w:rPr>
        <w:t>софинансирование</w:t>
      </w:r>
      <w:proofErr w:type="spell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(прежде всего привлечение средств из других источников, а также собственный вклад организации-заявителя). </w:t>
      </w:r>
    </w:p>
    <w:p w:rsidR="00F52D8C" w:rsidRPr="0014425D" w:rsidRDefault="00177421" w:rsidP="0014425D">
      <w:pPr>
        <w:pStyle w:val="10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Компания оставляет за собой право пересмотра бюджетов проектов. </w:t>
      </w:r>
    </w:p>
    <w:p w:rsidR="00F52D8C" w:rsidRPr="0014425D" w:rsidRDefault="00177421" w:rsidP="002C5D9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firstLine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Общие требования к представляемым на Конкурс проектам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Под проектом понимается комплекс взаимосвязанных мероприятий, направленных на решение в течение определенного периода времени и при определенном бюджете конкретных социально-значимых проблем территорий. Основная деятельность организации проектом не признается.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Проект организаций может быть поддержан, если он предусматривает внедрение новых форм и методов работы, позволяющих повысить эффективность и качество деятельности организации и на разработку и внедрение которых финансирования из иных источников недостаточно.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В рамках Конкурса предусматривается финансирование проектов со сроком реализации от 1 (одного) до 6,5 месяцев в период с 15 мая по 30  ноября 2019 г.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Проекты, представляемые на Конкурс, должны соответствовать форме заявки (Приложение 1). Форма заявки является обязательной для всех участников Конкурса. Заявки, составленные без учета ее требований, рассматриваться не будут.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Руководителем проекта не может являться работник государственных и муниципальных органов власти города.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u w:val="single"/>
        </w:rPr>
      </w:pPr>
      <w:r w:rsidRPr="0014425D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Средства, предоставленные организации в порядке целевого финансирования, могут использоваться </w:t>
      </w:r>
      <w:proofErr w:type="gramStart"/>
      <w:r w:rsidRPr="0014425D">
        <w:rPr>
          <w:rFonts w:asciiTheme="majorHAnsi" w:eastAsia="Times New Roman" w:hAnsiTheme="majorHAnsi" w:cs="Times New Roman"/>
          <w:sz w:val="20"/>
          <w:szCs w:val="20"/>
          <w:u w:val="single"/>
        </w:rPr>
        <w:t>на</w:t>
      </w:r>
      <w:proofErr w:type="gramEnd"/>
      <w:r w:rsidRPr="0014425D">
        <w:rPr>
          <w:rFonts w:asciiTheme="majorHAnsi" w:eastAsia="Times New Roman" w:hAnsiTheme="majorHAnsi" w:cs="Times New Roman"/>
          <w:sz w:val="20"/>
          <w:szCs w:val="20"/>
          <w:u w:val="single"/>
        </w:rPr>
        <w:t>:</w:t>
      </w:r>
    </w:p>
    <w:p w:rsidR="00F52D8C" w:rsidRPr="0014425D" w:rsidRDefault="00177421" w:rsidP="0014425D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оплату труда собственных и привлеченных специалистов;</w:t>
      </w:r>
    </w:p>
    <w:p w:rsidR="00F52D8C" w:rsidRPr="0014425D" w:rsidRDefault="00177421" w:rsidP="0014425D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аренду или покупку необходимого оборудования;</w:t>
      </w:r>
    </w:p>
    <w:p w:rsidR="00F52D8C" w:rsidRPr="0014425D" w:rsidRDefault="00177421" w:rsidP="0014425D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покупку или разработку программного обеспечения;</w:t>
      </w:r>
    </w:p>
    <w:p w:rsidR="00F52D8C" w:rsidRPr="0014425D" w:rsidRDefault="00177421" w:rsidP="0014425D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подготовку информационных носителей:</w:t>
      </w:r>
    </w:p>
    <w:p w:rsidR="00F52D8C" w:rsidRPr="0014425D" w:rsidRDefault="00177421" w:rsidP="0014425D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проведение мероприятий;</w:t>
      </w:r>
    </w:p>
    <w:p w:rsidR="00F52D8C" w:rsidRPr="0014425D" w:rsidRDefault="00177421" w:rsidP="0014425D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командировочные и транспортные расходы;</w:t>
      </w:r>
    </w:p>
    <w:p w:rsidR="00F52D8C" w:rsidRPr="0014425D" w:rsidRDefault="00177421" w:rsidP="0014425D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офисные принадлежности;</w:t>
      </w:r>
    </w:p>
    <w:p w:rsidR="00F52D8C" w:rsidRPr="0014425D" w:rsidRDefault="00177421" w:rsidP="0014425D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аренду офиса и оплату коммунальных услуг;</w:t>
      </w:r>
    </w:p>
    <w:p w:rsidR="00F52D8C" w:rsidRPr="0014425D" w:rsidRDefault="00177421" w:rsidP="0014425D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издательские расходы;</w:t>
      </w:r>
    </w:p>
    <w:p w:rsidR="00F52D8C" w:rsidRPr="0014425D" w:rsidRDefault="00177421" w:rsidP="0014425D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расходы на связь и коммуникацию;</w:t>
      </w:r>
    </w:p>
    <w:p w:rsidR="00F52D8C" w:rsidRPr="0014425D" w:rsidRDefault="00177421" w:rsidP="0014425D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банковские расходы;</w:t>
      </w:r>
    </w:p>
    <w:p w:rsidR="00F52D8C" w:rsidRPr="0014425D" w:rsidRDefault="00177421" w:rsidP="0014425D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прочие обоснованные логикой проекта расходы.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u w:val="single"/>
        </w:rPr>
      </w:pPr>
      <w:r w:rsidRPr="0014425D">
        <w:rPr>
          <w:rFonts w:asciiTheme="majorHAnsi" w:eastAsia="Times New Roman" w:hAnsiTheme="majorHAnsi" w:cs="Times New Roman"/>
          <w:sz w:val="20"/>
          <w:szCs w:val="20"/>
          <w:u w:val="single"/>
        </w:rPr>
        <w:t>Средства, предоставленные организации в порядке целевого финансирования, не могут использоваться:</w:t>
      </w:r>
    </w:p>
    <w:p w:rsidR="00F52D8C" w:rsidRPr="0014425D" w:rsidRDefault="00177421" w:rsidP="0014425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для реализации коммерческих проектов, предполагающих извлечение прибыли;</w:t>
      </w:r>
    </w:p>
    <w:p w:rsidR="00F52D8C" w:rsidRPr="0014425D" w:rsidRDefault="00177421" w:rsidP="0014425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на оказание прямой гуманитарной и/или социальной помощи отдельным лицам;</w:t>
      </w:r>
    </w:p>
    <w:p w:rsidR="00F52D8C" w:rsidRPr="0014425D" w:rsidRDefault="00177421" w:rsidP="0014425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для покрытия текущих расходов и долгов организации;</w:t>
      </w:r>
    </w:p>
    <w:p w:rsidR="00F52D8C" w:rsidRPr="0014425D" w:rsidRDefault="00177421" w:rsidP="0014425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для осуществления деятельности, не связанной с представленным на конкурс проектом;</w:t>
      </w:r>
    </w:p>
    <w:p w:rsidR="00F52D8C" w:rsidRPr="0014425D" w:rsidRDefault="00177421" w:rsidP="0014425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на осуществление научных исследований и разработок;</w:t>
      </w:r>
    </w:p>
    <w:p w:rsidR="00F52D8C" w:rsidRPr="0014425D" w:rsidRDefault="00177421" w:rsidP="0014425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на проведение международных конференций;</w:t>
      </w:r>
    </w:p>
    <w:p w:rsidR="00F52D8C" w:rsidRPr="0014425D" w:rsidRDefault="00177421" w:rsidP="0014425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для покрытия расходов, связанных с зарубежными командировками;</w:t>
      </w:r>
    </w:p>
    <w:p w:rsidR="00F52D8C" w:rsidRPr="0014425D" w:rsidRDefault="00177421" w:rsidP="0014425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для проведения мероприятий, </w:t>
      </w:r>
      <w:proofErr w:type="spellStart"/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благополучателями</w:t>
      </w:r>
      <w:proofErr w:type="spellEnd"/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по которым являются представители органов власти;</w:t>
      </w:r>
    </w:p>
    <w:p w:rsidR="00F52D8C" w:rsidRPr="0014425D" w:rsidRDefault="00177421" w:rsidP="0014425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для покрытия расходов, связанных с избирательными кампаниями.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Предпочтение будет отдаваться проектам, имеющим эффект для широкого круга организаций и/или граждан, например, предусматривать распространение результатов для других организаций и их презентацию для широкой общественности. Поощряются проекты, которые могут быть воспроизведены другими организациями с использованием полученного практического опыта в результате реализации проекта.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14425D">
        <w:rPr>
          <w:rFonts w:asciiTheme="majorHAnsi" w:eastAsia="Times New Roman" w:hAnsiTheme="majorHAnsi" w:cs="Times New Roman"/>
          <w:sz w:val="20"/>
          <w:szCs w:val="20"/>
        </w:rPr>
        <w:t>Грантополучатели</w:t>
      </w:r>
      <w:proofErr w:type="spell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должны быть готовы делиться информацией о своих проектах с другими организациями, а также предоставить возможность Компании распространять информацию о проектах среди заинтересованных организаций.</w:t>
      </w:r>
    </w:p>
    <w:p w:rsidR="00F52D8C" w:rsidRPr="0014425D" w:rsidRDefault="00177421" w:rsidP="002C5D9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firstLine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Порядок подачи заявок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Проект, представленный на Конкурс, должен соответствовать форме заявки (Приложение 1). Форма заявки заполняется на Портале Конкурса в режиме онлайн, при этом доступ к редактированию заявки будет открыт до окончания срока приема заявок на Конкурс. Все заявки принимаются только в электронном виде с </w:t>
      </w:r>
      <w:r w:rsidRPr="0014425D">
        <w:rPr>
          <w:rFonts w:asciiTheme="majorHAnsi" w:eastAsia="Times New Roman" w:hAnsiTheme="majorHAnsi" w:cs="Times New Roman"/>
          <w:sz w:val="20"/>
          <w:szCs w:val="20"/>
        </w:rPr>
        <w:lastRenderedPageBreak/>
        <w:t xml:space="preserve">приложением электронных копий полного комплекта всех необходимых документов. Ознакомиться со всеми конкурсными документами и заполнить заявку можно по ссылке - </w:t>
      </w:r>
      <w:hyperlink r:id="rId9">
        <w:r w:rsidRPr="0014425D">
          <w:rPr>
            <w:rFonts w:asciiTheme="majorHAnsi" w:eastAsia="Times New Roman" w:hAnsiTheme="majorHAnsi" w:cs="Times New Roman"/>
            <w:b/>
            <w:color w:val="0000FF"/>
            <w:sz w:val="20"/>
            <w:szCs w:val="20"/>
            <w:u w:val="single"/>
          </w:rPr>
          <w:t>www.grant.rodnyegoroda.ru</w:t>
        </w:r>
      </w:hyperlink>
      <w:r w:rsidRPr="0014425D">
        <w:rPr>
          <w:rFonts w:asciiTheme="majorHAnsi" w:eastAsia="Times New Roman" w:hAnsiTheme="majorHAnsi" w:cs="Times New Roman"/>
          <w:b/>
          <w:color w:val="0000FF"/>
          <w:sz w:val="20"/>
          <w:szCs w:val="20"/>
          <w:u w:val="single"/>
        </w:rPr>
        <w:t xml:space="preserve"> </w:t>
      </w:r>
    </w:p>
    <w:p w:rsidR="00F52D8C" w:rsidRPr="0014425D" w:rsidRDefault="0012204E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Оператор </w:t>
      </w:r>
      <w:r w:rsidR="00177421" w:rsidRPr="0014425D">
        <w:rPr>
          <w:rFonts w:asciiTheme="majorHAnsi" w:eastAsia="Times New Roman" w:hAnsiTheme="majorHAnsi" w:cs="Times New Roman"/>
          <w:sz w:val="20"/>
          <w:szCs w:val="20"/>
        </w:rPr>
        <w:t>консультирует заявителей и помогает правильно оформить заявку. Подают заявку для участия в Конкурсе только руководители проектов.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Заявки, поданные на Конкурс позже указанного срока окончания приема, к регистрации не принимаются. Документы, поданные на конкурс, не возвращаются и не рецензируются.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Оператор регистрирует заявку в журнале учета заявок на участие в Конкурсе и производит оценку ее соответствия требованиям формы и условиям Конкурса. После этого организация, подавшая заявку, получает автоматическое уведомление о принятии заявки к участию в конкурсе и, при необходимости, письмо с уточняющими вопросами.</w:t>
      </w:r>
    </w:p>
    <w:p w:rsidR="00F52D8C" w:rsidRPr="0014425D" w:rsidRDefault="00177421" w:rsidP="0014425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b/>
          <w:color w:val="0033CC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Подробная информация о конкурсе доступна на сайте – </w:t>
      </w:r>
      <w:r w:rsidRPr="0014425D">
        <w:rPr>
          <w:rFonts w:asciiTheme="majorHAnsi" w:eastAsia="Times New Roman" w:hAnsiTheme="majorHAnsi" w:cs="Times New Roman"/>
          <w:b/>
          <w:color w:val="0000FF"/>
          <w:sz w:val="20"/>
          <w:szCs w:val="20"/>
          <w:u w:val="single"/>
        </w:rPr>
        <w:t>www.grant.rodnyegoroda.ru</w:t>
      </w:r>
    </w:p>
    <w:p w:rsidR="00F52D8C" w:rsidRPr="0014425D" w:rsidRDefault="00177421" w:rsidP="002C5D9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firstLine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Процедура рассмотрения заявок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Все заявки, поступившие на Конкурс, оцениваются как минимум тремя федеральными и региональными экспертами, приглашенными Оператором. В состав экспертов входят представители некоммерческих организаций, органов власти, бизнеса и СМИ, имеющие большой опыт в сфере социального проектирования и благотворительности.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Представители некоммерческих организаций, подавших заявку на участие в Конкурсе, к участию в экспертизе не допускаются. Все эксперты подписывают заявление об отсутствии конфликта интересов. </w:t>
      </w:r>
      <w:proofErr w:type="gramStart"/>
      <w:r w:rsidRPr="0014425D">
        <w:rPr>
          <w:rFonts w:asciiTheme="majorHAnsi" w:eastAsia="Times New Roman" w:hAnsiTheme="majorHAnsi" w:cs="Times New Roman"/>
          <w:sz w:val="20"/>
          <w:szCs w:val="20"/>
        </w:rPr>
        <w:t>Конфликт интересов возникает в том случае, если эксперт является сотрудником/волонтером/членом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 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 в результатах</w:t>
      </w:r>
      <w:proofErr w:type="gram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рассмотрения заявки.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Оператор направляет заявки экспертам. На основании оценок, полученных от экспертов, составляется рейтинг проектов, который представляется на рассмотрение </w:t>
      </w:r>
      <w:proofErr w:type="spellStart"/>
      <w:r w:rsidRPr="0014425D">
        <w:rPr>
          <w:rFonts w:asciiTheme="majorHAnsi" w:eastAsia="Times New Roman" w:hAnsiTheme="majorHAnsi" w:cs="Times New Roman"/>
          <w:sz w:val="20"/>
          <w:szCs w:val="20"/>
        </w:rPr>
        <w:t>Грантового</w:t>
      </w:r>
      <w:proofErr w:type="spell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комитета.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В состав </w:t>
      </w:r>
      <w:proofErr w:type="spellStart"/>
      <w:r w:rsidRPr="0014425D">
        <w:rPr>
          <w:rFonts w:asciiTheme="majorHAnsi" w:eastAsia="Times New Roman" w:hAnsiTheme="majorHAnsi" w:cs="Times New Roman"/>
          <w:sz w:val="20"/>
          <w:szCs w:val="20"/>
        </w:rPr>
        <w:t>Грантового</w:t>
      </w:r>
      <w:proofErr w:type="spell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комитета входят сотрудники Компании, а также приглашаются представители местных органов власти, некоммерческих организаций и СМИ, имеющие необходимые профессиональные знания и навыки.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Члены </w:t>
      </w:r>
      <w:proofErr w:type="spellStart"/>
      <w:r w:rsidRPr="0014425D">
        <w:rPr>
          <w:rFonts w:asciiTheme="majorHAnsi" w:eastAsia="Times New Roman" w:hAnsiTheme="majorHAnsi" w:cs="Times New Roman"/>
          <w:sz w:val="20"/>
          <w:szCs w:val="20"/>
        </w:rPr>
        <w:t>Грантового</w:t>
      </w:r>
      <w:proofErr w:type="spell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комитета знакомятся с результатами экспертной оценки проектов, поступивших на конкурс, и принимают решение коллегиально на очной встрече. Заседание Комиссии по благотворительности считается правомочным, если на нем присутствуют не менее половины его членов. Решения принимаются простым большинством голосов.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Члены </w:t>
      </w:r>
      <w:proofErr w:type="spellStart"/>
      <w:r w:rsidRPr="0014425D">
        <w:rPr>
          <w:rFonts w:asciiTheme="majorHAnsi" w:eastAsia="Times New Roman" w:hAnsiTheme="majorHAnsi" w:cs="Times New Roman"/>
          <w:sz w:val="20"/>
          <w:szCs w:val="20"/>
        </w:rPr>
        <w:t>Грантового</w:t>
      </w:r>
      <w:proofErr w:type="spell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комитета имеют право рекомендовать организации внести изменения в план реализации проекта и бюджет проекта.</w:t>
      </w:r>
    </w:p>
    <w:p w:rsidR="00F52D8C" w:rsidRPr="0014425D" w:rsidRDefault="00177421" w:rsidP="0014425D">
      <w:pPr>
        <w:pStyle w:val="10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Итоги работы Комиссии по благотворительности оформляются протоколом.</w:t>
      </w:r>
    </w:p>
    <w:p w:rsidR="00F52D8C" w:rsidRPr="0014425D" w:rsidRDefault="00177421" w:rsidP="002C5D9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firstLine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Критерии оценки проектов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К рассмотрению экспертами и членами </w:t>
      </w:r>
      <w:proofErr w:type="spellStart"/>
      <w:r w:rsidRPr="0014425D">
        <w:rPr>
          <w:rFonts w:asciiTheme="majorHAnsi" w:eastAsia="Times New Roman" w:hAnsiTheme="majorHAnsi" w:cs="Times New Roman"/>
          <w:sz w:val="20"/>
          <w:szCs w:val="20"/>
        </w:rPr>
        <w:t>Грантового</w:t>
      </w:r>
      <w:proofErr w:type="spell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комитета допускаются заявки, соответствующие формальным условиям Конкурса, а также целям региональной политики Компании и приоритетным направлениям Конкурса.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Заявки рассматриваются и оцениваются экспертами и членами </w:t>
      </w:r>
      <w:proofErr w:type="spellStart"/>
      <w:r w:rsidRPr="0014425D">
        <w:rPr>
          <w:rFonts w:asciiTheme="majorHAnsi" w:eastAsia="Times New Roman" w:hAnsiTheme="majorHAnsi" w:cs="Times New Roman"/>
          <w:sz w:val="20"/>
          <w:szCs w:val="20"/>
        </w:rPr>
        <w:t>Грантового</w:t>
      </w:r>
      <w:proofErr w:type="spell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комитета по следующим критериям: </w:t>
      </w:r>
    </w:p>
    <w:p w:rsidR="00F52D8C" w:rsidRPr="0014425D" w:rsidRDefault="00177421" w:rsidP="001442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Актуальность и обоснованность проблемной ситуации, востребованность решаемой проблемы и поставленных целей для территории реализации проекта;</w:t>
      </w:r>
    </w:p>
    <w:p w:rsidR="00F52D8C" w:rsidRPr="0014425D" w:rsidRDefault="00177421" w:rsidP="001442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Актуальность и обоснованность применения цифровых технологий в решении заявленной социальной проблемы в рамках проекта;</w:t>
      </w:r>
    </w:p>
    <w:p w:rsidR="00F52D8C" w:rsidRPr="0014425D" w:rsidRDefault="00177421" w:rsidP="001442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Конкретность целей и задач проекта, достижимость их за указанный временной период;</w:t>
      </w:r>
    </w:p>
    <w:p w:rsidR="00F52D8C" w:rsidRPr="0014425D" w:rsidRDefault="00177421" w:rsidP="001442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Системность, целесообразность, логическая последовательность деятельности по проекту и ее нацеленность на достижение поставленной цели;</w:t>
      </w:r>
    </w:p>
    <w:p w:rsidR="00F52D8C" w:rsidRPr="0014425D" w:rsidRDefault="00177421" w:rsidP="001442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Адекватность применения предлагаемых цифровых технологий в качестве инструмента достижения поставленной цели и решения задач;</w:t>
      </w:r>
    </w:p>
    <w:p w:rsidR="00F52D8C" w:rsidRPr="0014425D" w:rsidRDefault="00177421" w:rsidP="001442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Результаты проекта, социальный эффект от его реализации;</w:t>
      </w:r>
    </w:p>
    <w:p w:rsidR="00F52D8C" w:rsidRPr="0014425D" w:rsidRDefault="00177421" w:rsidP="001442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Эффективность (соотношение затрат и планируемых результатов), экономичность (рациональность, отсутствие излишних трат, завышенных расходов) и обоснованность бюджета;</w:t>
      </w:r>
    </w:p>
    <w:p w:rsidR="00F52D8C" w:rsidRPr="0014425D" w:rsidRDefault="00177421" w:rsidP="001442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Наличие материальных ресурсов организации-заявителя для выполнения проекта в случае его финансирования;</w:t>
      </w:r>
    </w:p>
    <w:p w:rsidR="00F52D8C" w:rsidRPr="0014425D" w:rsidRDefault="00177421" w:rsidP="001442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Квалификация исполнителей проекта;</w:t>
      </w:r>
    </w:p>
    <w:p w:rsidR="00F52D8C" w:rsidRPr="0014425D" w:rsidRDefault="00177421" w:rsidP="001442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Стимулирование проектом развития социальной активности граждан, привлечения волонтеров, а также развития партнерства;</w:t>
      </w:r>
    </w:p>
    <w:p w:rsidR="00F52D8C" w:rsidRPr="0014425D" w:rsidRDefault="00177421" w:rsidP="001442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Использование инновационных методов в осуществлении проекта, передового опыта и новых подходов в решении заявленных проблем;</w:t>
      </w:r>
    </w:p>
    <w:p w:rsidR="00F52D8C" w:rsidRPr="0014425D" w:rsidRDefault="00177421" w:rsidP="001442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color w:val="000000"/>
          <w:sz w:val="20"/>
          <w:szCs w:val="20"/>
        </w:rPr>
        <w:t>Информирование о проекте его участников и в целом местного сообщества.</w:t>
      </w:r>
    </w:p>
    <w:p w:rsidR="00F52D8C" w:rsidRPr="0014425D" w:rsidRDefault="00177421" w:rsidP="002C5D9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firstLine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Порядок извещения об итогах Конкурса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По результатам заседания Комиссии по благотворительности участники Конкурса получают письменное уведомление о поддержке или отклонении проектов.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lastRenderedPageBreak/>
        <w:t>Компания оставляет за собой право выбрать любое число победителей или вовсе отказаться от присуждения грантов.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Принятое решение не комментируется со стороны Компании.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Претензии по отклоненным заявкам не принимаются. </w:t>
      </w:r>
    </w:p>
    <w:p w:rsidR="00F52D8C" w:rsidRPr="0014425D" w:rsidRDefault="00177421" w:rsidP="002C5D9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firstLine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Порядок предоставления грантов победителям Конкурса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Организации, получившие финансирование в результате Конкурса, заключают с Компанией договор пожертвования.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Оператор Конкурса после заседания </w:t>
      </w:r>
      <w:proofErr w:type="spellStart"/>
      <w:r w:rsidRPr="0014425D">
        <w:rPr>
          <w:rFonts w:asciiTheme="majorHAnsi" w:eastAsia="Times New Roman" w:hAnsiTheme="majorHAnsi" w:cs="Times New Roman"/>
          <w:sz w:val="20"/>
          <w:szCs w:val="20"/>
        </w:rPr>
        <w:t>Грантового</w:t>
      </w:r>
      <w:proofErr w:type="spell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комитета согласовывает с организациями  - победителями Конкурса окончательный вариант плана реализации проекта и бюджета проекта (с учетом изменений и дополнений, рекомендованных экспертами и/или </w:t>
      </w:r>
      <w:proofErr w:type="spellStart"/>
      <w:r w:rsidRPr="0014425D">
        <w:rPr>
          <w:rFonts w:asciiTheme="majorHAnsi" w:eastAsia="Times New Roman" w:hAnsiTheme="majorHAnsi" w:cs="Times New Roman"/>
          <w:sz w:val="20"/>
          <w:szCs w:val="20"/>
        </w:rPr>
        <w:t>Грантового</w:t>
      </w:r>
      <w:proofErr w:type="spell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комитета).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Обязательства Компании по финансированию проектов-победителей Конкурса возникают только после подписания договоров с победителями Конкурса.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Если сведения, указанные в заявке победителя Конкурса, являются недостоверными или если эти сведения изменились, но в адрес Компании в течение одного месяца со дня внесения данных изменений не поступило сообщение об этом в письменной форме, Компания вправе не заключать договор с победителем Конкурса или расторгнуть заключенный договор в одностороннем порядке.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Оператор организует семинар по управлению проектом для руководителей и бухгалтеров проектов, для руководителей организаций-победителей Конкурса. Участие руководителя проекта, бухгалтера в этом семинаре является </w:t>
      </w:r>
      <w:r w:rsidRPr="0014425D">
        <w:rPr>
          <w:rFonts w:asciiTheme="majorHAnsi" w:eastAsia="Times New Roman" w:hAnsiTheme="majorHAnsi" w:cs="Times New Roman"/>
          <w:b/>
          <w:sz w:val="20"/>
          <w:szCs w:val="20"/>
        </w:rPr>
        <w:t>обязательным условием</w:t>
      </w: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оказания финансовой поддержки проекту.</w:t>
      </w:r>
    </w:p>
    <w:p w:rsidR="00F52D8C" w:rsidRPr="0014425D" w:rsidRDefault="00177421" w:rsidP="002C5D9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firstLine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Порядок работы с победителями Конкурса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14425D">
        <w:rPr>
          <w:rFonts w:asciiTheme="majorHAnsi" w:eastAsia="Times New Roman" w:hAnsiTheme="majorHAnsi" w:cs="Times New Roman"/>
          <w:sz w:val="20"/>
          <w:szCs w:val="20"/>
        </w:rPr>
        <w:t>Грантополучатели</w:t>
      </w:r>
      <w:proofErr w:type="spell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должны иметь в виду, что в ходе выполнения проекта сотрудники Компании и представители Оператора имеют право контролировать работу по проекту.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Ежемесячно </w:t>
      </w:r>
      <w:proofErr w:type="spellStart"/>
      <w:r w:rsidRPr="0014425D">
        <w:rPr>
          <w:rFonts w:asciiTheme="majorHAnsi" w:eastAsia="Times New Roman" w:hAnsiTheme="majorHAnsi" w:cs="Times New Roman"/>
          <w:sz w:val="20"/>
          <w:szCs w:val="20"/>
        </w:rPr>
        <w:t>грантополучатели</w:t>
      </w:r>
      <w:proofErr w:type="spell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должны предоставлять план реализации проекта на следующий месяц по установленной форме.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Ежемесячно </w:t>
      </w:r>
      <w:proofErr w:type="spellStart"/>
      <w:r w:rsidRPr="0014425D">
        <w:rPr>
          <w:rFonts w:asciiTheme="majorHAnsi" w:eastAsia="Times New Roman" w:hAnsiTheme="majorHAnsi" w:cs="Times New Roman"/>
          <w:sz w:val="20"/>
          <w:szCs w:val="20"/>
        </w:rPr>
        <w:t>грантополучатели</w:t>
      </w:r>
      <w:proofErr w:type="spell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должны </w:t>
      </w:r>
      <w:proofErr w:type="gramStart"/>
      <w:r w:rsidRPr="0014425D">
        <w:rPr>
          <w:rFonts w:asciiTheme="majorHAnsi" w:eastAsia="Times New Roman" w:hAnsiTheme="majorHAnsi" w:cs="Times New Roman"/>
          <w:sz w:val="20"/>
          <w:szCs w:val="20"/>
        </w:rPr>
        <w:t>предоставлять краткий отчет</w:t>
      </w:r>
      <w:proofErr w:type="gram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с фото и видео материалами о проведенных мероприятиях в течение отчетного месяца.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14425D">
        <w:rPr>
          <w:rFonts w:asciiTheme="majorHAnsi" w:eastAsia="Times New Roman" w:hAnsiTheme="majorHAnsi" w:cs="Times New Roman"/>
          <w:sz w:val="20"/>
          <w:szCs w:val="20"/>
        </w:rPr>
        <w:t>Грантополучатели</w:t>
      </w:r>
      <w:proofErr w:type="spell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должны предоставить в течение двух недель после окончания срока гранта  содержательный и финансовый отчеты за весь период осуществления проекта. </w:t>
      </w:r>
    </w:p>
    <w:p w:rsidR="00F52D8C" w:rsidRPr="0014425D" w:rsidRDefault="00177421" w:rsidP="002C5D9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firstLine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Мониторинг и оценка хода реализации проектов</w:t>
      </w:r>
    </w:p>
    <w:p w:rsidR="00F52D8C" w:rsidRPr="0014425D" w:rsidRDefault="00177421" w:rsidP="0014425D">
      <w:pPr>
        <w:pStyle w:val="3"/>
        <w:spacing w:before="0" w:after="0"/>
        <w:jc w:val="both"/>
        <w:rPr>
          <w:rFonts w:asciiTheme="majorHAnsi" w:eastAsia="Times New Roman" w:hAnsiTheme="majorHAnsi" w:cs="Times New Roman"/>
          <w:b w:val="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 w:val="0"/>
          <w:sz w:val="20"/>
          <w:szCs w:val="20"/>
        </w:rPr>
        <w:t>Компания самостоятельно и/или с помощью Оператора осуществляет мониторинг и оценку хода реализации проектов на основании:</w:t>
      </w:r>
    </w:p>
    <w:p w:rsidR="00F52D8C" w:rsidRPr="0014425D" w:rsidRDefault="00177421" w:rsidP="0014425D">
      <w:pPr>
        <w:pStyle w:val="10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ежемесячных планов реализации проектов;</w:t>
      </w:r>
    </w:p>
    <w:p w:rsidR="00F52D8C" w:rsidRPr="0014425D" w:rsidRDefault="00177421" w:rsidP="0014425D">
      <w:pPr>
        <w:pStyle w:val="10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ежемесячных кратких отчетов о проведенных мероприятиях;</w:t>
      </w:r>
    </w:p>
    <w:p w:rsidR="00F52D8C" w:rsidRPr="0014425D" w:rsidRDefault="00177421" w:rsidP="0014425D">
      <w:pPr>
        <w:pStyle w:val="10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анализа публикаций и других документов;</w:t>
      </w:r>
    </w:p>
    <w:p w:rsidR="00F52D8C" w:rsidRPr="0014425D" w:rsidRDefault="00177421" w:rsidP="0014425D">
      <w:pPr>
        <w:pStyle w:val="10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посещений мероприятий проектов;</w:t>
      </w:r>
    </w:p>
    <w:p w:rsidR="00F52D8C" w:rsidRPr="0014425D" w:rsidRDefault="00177421" w:rsidP="0014425D">
      <w:pPr>
        <w:pStyle w:val="10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посещений представителями Компании и/или Оператора организаций – победителей конкурса.</w:t>
      </w:r>
    </w:p>
    <w:p w:rsidR="00F52D8C" w:rsidRPr="0014425D" w:rsidRDefault="00177421" w:rsidP="0014425D">
      <w:pPr>
        <w:pStyle w:val="10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Мониторинг проводится с целью:</w:t>
      </w:r>
    </w:p>
    <w:p w:rsidR="00F52D8C" w:rsidRPr="0014425D" w:rsidRDefault="00177421" w:rsidP="0014425D">
      <w:pPr>
        <w:pStyle w:val="10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выявления достигнутых успехов;</w:t>
      </w:r>
    </w:p>
    <w:p w:rsidR="00F52D8C" w:rsidRPr="0014425D" w:rsidRDefault="00177421" w:rsidP="0014425D">
      <w:pPr>
        <w:pStyle w:val="10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определения элементов проектов, требующих изменения или улучшения;</w:t>
      </w:r>
    </w:p>
    <w:p w:rsidR="00F52D8C" w:rsidRPr="0014425D" w:rsidRDefault="00177421" w:rsidP="0014425D">
      <w:pPr>
        <w:pStyle w:val="10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сравнения текущего состояния проекта с </w:t>
      </w:r>
      <w:proofErr w:type="gramStart"/>
      <w:r w:rsidRPr="0014425D">
        <w:rPr>
          <w:rFonts w:asciiTheme="majorHAnsi" w:eastAsia="Times New Roman" w:hAnsiTheme="majorHAnsi" w:cs="Times New Roman"/>
          <w:sz w:val="20"/>
          <w:szCs w:val="20"/>
        </w:rPr>
        <w:t>запланированным</w:t>
      </w:r>
      <w:proofErr w:type="gramEnd"/>
      <w:r w:rsidRPr="0014425D"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F52D8C" w:rsidRPr="0014425D" w:rsidRDefault="00177421" w:rsidP="0014425D">
      <w:pPr>
        <w:pStyle w:val="10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В ходе мониторинга рассматриваются:</w:t>
      </w:r>
    </w:p>
    <w:p w:rsidR="00F52D8C" w:rsidRPr="0014425D" w:rsidRDefault="00177421" w:rsidP="0014425D">
      <w:pPr>
        <w:pStyle w:val="10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проблемы, на решение которых направлен проект;</w:t>
      </w:r>
    </w:p>
    <w:p w:rsidR="00F52D8C" w:rsidRPr="0014425D" w:rsidRDefault="00177421" w:rsidP="0014425D">
      <w:pPr>
        <w:pStyle w:val="10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процесс реализации проекта;</w:t>
      </w:r>
    </w:p>
    <w:p w:rsidR="00F52D8C" w:rsidRPr="0014425D" w:rsidRDefault="00177421" w:rsidP="0014425D">
      <w:pPr>
        <w:pStyle w:val="10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эффективность и достаточность ресурсов;</w:t>
      </w:r>
    </w:p>
    <w:p w:rsidR="00F52D8C" w:rsidRPr="0014425D" w:rsidRDefault="00177421" w:rsidP="0014425D">
      <w:pPr>
        <w:pStyle w:val="10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>достигнутые результаты.</w:t>
      </w:r>
    </w:p>
    <w:p w:rsidR="00F52D8C" w:rsidRPr="0014425D" w:rsidRDefault="00177421" w:rsidP="0014425D">
      <w:pPr>
        <w:pStyle w:val="3"/>
        <w:spacing w:before="0" w:after="0"/>
        <w:jc w:val="both"/>
        <w:rPr>
          <w:rFonts w:asciiTheme="majorHAnsi" w:eastAsia="Times New Roman" w:hAnsiTheme="majorHAnsi" w:cs="Times New Roman"/>
          <w:b w:val="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 w:val="0"/>
          <w:sz w:val="20"/>
          <w:szCs w:val="20"/>
        </w:rPr>
        <w:t>Мониторинг будет проводиться Компанией и/или Оператором по всем проектам, на реализацию которых выделены гранты.</w:t>
      </w:r>
      <w:r w:rsidR="0014425D">
        <w:rPr>
          <w:rFonts w:asciiTheme="majorHAnsi" w:eastAsia="Times New Roman" w:hAnsiTheme="majorHAnsi" w:cs="Times New Roman"/>
          <w:b w:val="0"/>
          <w:sz w:val="20"/>
          <w:szCs w:val="20"/>
        </w:rPr>
        <w:t xml:space="preserve"> </w:t>
      </w:r>
      <w:r w:rsidRPr="0014425D">
        <w:rPr>
          <w:rFonts w:asciiTheme="majorHAnsi" w:eastAsia="Times New Roman" w:hAnsiTheme="majorHAnsi" w:cs="Times New Roman"/>
          <w:b w:val="0"/>
          <w:sz w:val="20"/>
          <w:szCs w:val="20"/>
        </w:rPr>
        <w:t>Подход к мониторингу и оценке проектов может отличаться в зависимости от тематики проекта.</w:t>
      </w:r>
    </w:p>
    <w:p w:rsidR="00F52D8C" w:rsidRPr="0014425D" w:rsidRDefault="00177421" w:rsidP="002C5D9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firstLine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Зав</w:t>
      </w:r>
      <w:bookmarkStart w:id="0" w:name="_GoBack"/>
      <w:bookmarkEnd w:id="0"/>
      <w:r w:rsidRPr="0014425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ершение проекта  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По завершении проекта Компания проводит оценку его результатов. 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Продление сроков реализации </w:t>
      </w:r>
      <w:proofErr w:type="gramStart"/>
      <w:r w:rsidRPr="0014425D">
        <w:rPr>
          <w:rFonts w:asciiTheme="majorHAnsi" w:eastAsia="Times New Roman" w:hAnsiTheme="majorHAnsi" w:cs="Times New Roman"/>
          <w:sz w:val="20"/>
          <w:szCs w:val="20"/>
        </w:rPr>
        <w:t>проекта</w:t>
      </w:r>
      <w:proofErr w:type="gramEnd"/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по истечении оговоренных в договоре пожертвования возможно только по согласованию с Компанией на основании письменного запроса с указанием причин продления.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В случае выявления фактов нецелевого использования гранта проект может быть завершен по инициативе Компании, а средства возвращены по результатам мониторинга и оценки. </w:t>
      </w: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Проект будет считаться завершенным только после подписания Компанией приемки содержательного и финансового отчетов по проекту и предоставления официального письма от Компании о завершении проекта. </w:t>
      </w:r>
    </w:p>
    <w:p w:rsidR="00F52D8C" w:rsidRPr="0014425D" w:rsidRDefault="00F52D8C" w:rsidP="0014425D">
      <w:pPr>
        <w:pStyle w:val="10"/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</w:p>
    <w:p w:rsidR="00F52D8C" w:rsidRPr="0014425D" w:rsidRDefault="00177421" w:rsidP="0014425D">
      <w:pPr>
        <w:pStyle w:val="1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4425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sectPr w:rsidR="00F52D8C" w:rsidRPr="0014425D" w:rsidSect="0014425D">
      <w:footerReference w:type="default" r:id="rId10"/>
      <w:pgSz w:w="11906" w:h="16838"/>
      <w:pgMar w:top="567" w:right="851" w:bottom="567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6E" w:rsidRDefault="003F196E" w:rsidP="00F52D8C">
      <w:pPr>
        <w:spacing w:after="0" w:line="240" w:lineRule="auto"/>
      </w:pPr>
      <w:r>
        <w:separator/>
      </w:r>
    </w:p>
  </w:endnote>
  <w:endnote w:type="continuationSeparator" w:id="0">
    <w:p w:rsidR="003F196E" w:rsidRDefault="003F196E" w:rsidP="00F5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8C" w:rsidRPr="0014425D" w:rsidRDefault="00177421">
    <w:pPr>
      <w:pStyle w:val="1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18"/>
        <w:szCs w:val="20"/>
      </w:rPr>
    </w:pPr>
    <w:r w:rsidRPr="0014425D">
      <w:rPr>
        <w:color w:val="000000"/>
        <w:sz w:val="18"/>
        <w:szCs w:val="20"/>
      </w:rPr>
      <w:t xml:space="preserve">Положение о </w:t>
    </w:r>
    <w:proofErr w:type="spellStart"/>
    <w:r w:rsidRPr="0014425D">
      <w:rPr>
        <w:color w:val="000000"/>
        <w:sz w:val="18"/>
        <w:szCs w:val="20"/>
      </w:rPr>
      <w:t>грантовом</w:t>
    </w:r>
    <w:proofErr w:type="spellEnd"/>
    <w:r w:rsidRPr="0014425D">
      <w:rPr>
        <w:color w:val="000000"/>
        <w:sz w:val="18"/>
        <w:szCs w:val="20"/>
      </w:rPr>
      <w:t xml:space="preserve"> конкурсе </w:t>
    </w:r>
  </w:p>
  <w:p w:rsidR="00F52D8C" w:rsidRPr="0014425D" w:rsidRDefault="00177421">
    <w:pPr>
      <w:pStyle w:val="1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18"/>
        <w:szCs w:val="20"/>
      </w:rPr>
    </w:pPr>
    <w:r w:rsidRPr="0014425D">
      <w:rPr>
        <w:color w:val="000000"/>
        <w:sz w:val="18"/>
        <w:szCs w:val="20"/>
      </w:rPr>
      <w:t>Программы социальных инвестиций «Родные города» компании «Газпром нефть»</w:t>
    </w:r>
  </w:p>
  <w:p w:rsidR="00F52D8C" w:rsidRPr="0014425D" w:rsidRDefault="003F196E" w:rsidP="0014425D">
    <w:pPr>
      <w:pStyle w:val="1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b/>
        <w:color w:val="0000FF"/>
        <w:sz w:val="18"/>
        <w:szCs w:val="20"/>
        <w:u w:val="single"/>
      </w:rPr>
    </w:pPr>
    <w:hyperlink r:id="rId1">
      <w:r w:rsidR="00177421" w:rsidRPr="0014425D">
        <w:rPr>
          <w:color w:val="0000FF"/>
          <w:sz w:val="18"/>
          <w:szCs w:val="20"/>
          <w:u w:val="single"/>
        </w:rPr>
        <w:t>http://www.grant.rodnyegoroda.ru</w:t>
      </w:r>
    </w:hyperlink>
    <w:r w:rsidR="00177421" w:rsidRPr="0014425D">
      <w:rPr>
        <w:color w:val="0000FF"/>
        <w:sz w:val="18"/>
        <w:szCs w:val="20"/>
        <w:u w:val="single"/>
      </w:rPr>
      <w:t xml:space="preserve"> </w:t>
    </w:r>
    <w:r w:rsidR="00177421" w:rsidRPr="0014425D">
      <w:rPr>
        <w:color w:val="000000"/>
        <w:sz w:val="18"/>
        <w:szCs w:val="20"/>
      </w:rPr>
      <w:t xml:space="preserve">Телефон </w:t>
    </w:r>
    <w:r w:rsidR="00177421" w:rsidRPr="0014425D">
      <w:rPr>
        <w:color w:val="000000"/>
        <w:sz w:val="18"/>
        <w:szCs w:val="20"/>
        <w:highlight w:val="white"/>
      </w:rPr>
      <w:t>8 800 700 2177 (звонок бесплатный)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6E" w:rsidRDefault="003F196E" w:rsidP="00F52D8C">
      <w:pPr>
        <w:spacing w:after="0" w:line="240" w:lineRule="auto"/>
      </w:pPr>
      <w:r>
        <w:separator/>
      </w:r>
    </w:p>
  </w:footnote>
  <w:footnote w:type="continuationSeparator" w:id="0">
    <w:p w:rsidR="003F196E" w:rsidRDefault="003F196E" w:rsidP="00F5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12E"/>
    <w:multiLevelType w:val="multilevel"/>
    <w:tmpl w:val="2C8A30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B04A39"/>
    <w:multiLevelType w:val="multilevel"/>
    <w:tmpl w:val="52085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9E6E4A"/>
    <w:multiLevelType w:val="multilevel"/>
    <w:tmpl w:val="DD14E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14D675F"/>
    <w:multiLevelType w:val="multilevel"/>
    <w:tmpl w:val="E984F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012"/>
    <w:multiLevelType w:val="multilevel"/>
    <w:tmpl w:val="A44EF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B4E4B"/>
    <w:multiLevelType w:val="multilevel"/>
    <w:tmpl w:val="9AF4F3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8A54D62"/>
    <w:multiLevelType w:val="multilevel"/>
    <w:tmpl w:val="B5FE8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1E246C1"/>
    <w:multiLevelType w:val="multilevel"/>
    <w:tmpl w:val="43744D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8C"/>
    <w:rsid w:val="0012204E"/>
    <w:rsid w:val="0014425D"/>
    <w:rsid w:val="001556BB"/>
    <w:rsid w:val="00177421"/>
    <w:rsid w:val="00211084"/>
    <w:rsid w:val="002B3C0E"/>
    <w:rsid w:val="002C5D96"/>
    <w:rsid w:val="003F196E"/>
    <w:rsid w:val="004D7FFA"/>
    <w:rsid w:val="004E5CAA"/>
    <w:rsid w:val="005952AD"/>
    <w:rsid w:val="006F23A6"/>
    <w:rsid w:val="008C5578"/>
    <w:rsid w:val="00F5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52D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52D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52D8C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10"/>
    <w:next w:val="10"/>
    <w:rsid w:val="00F52D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52D8C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10"/>
    <w:next w:val="10"/>
    <w:rsid w:val="00F52D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52D8C"/>
  </w:style>
  <w:style w:type="table" w:customStyle="1" w:styleId="TableNormal">
    <w:name w:val="Table Normal"/>
    <w:rsid w:val="00F52D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52D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52D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D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F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425D"/>
  </w:style>
  <w:style w:type="paragraph" w:styleId="a9">
    <w:name w:val="footer"/>
    <w:basedOn w:val="a"/>
    <w:link w:val="aa"/>
    <w:uiPriority w:val="99"/>
    <w:unhideWhenUsed/>
    <w:rsid w:val="0014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4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52D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52D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52D8C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10"/>
    <w:next w:val="10"/>
    <w:rsid w:val="00F52D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52D8C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10"/>
    <w:next w:val="10"/>
    <w:rsid w:val="00F52D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52D8C"/>
  </w:style>
  <w:style w:type="table" w:customStyle="1" w:styleId="TableNormal">
    <w:name w:val="Table Normal"/>
    <w:rsid w:val="00F52D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52D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52D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D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F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425D"/>
  </w:style>
  <w:style w:type="paragraph" w:styleId="a9">
    <w:name w:val="footer"/>
    <w:basedOn w:val="a"/>
    <w:link w:val="aa"/>
    <w:uiPriority w:val="99"/>
    <w:unhideWhenUsed/>
    <w:rsid w:val="0014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ant.rodnyegoroda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t.rodnyegoro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Грантовый отдел БФРГТ</cp:lastModifiedBy>
  <cp:revision>4</cp:revision>
  <dcterms:created xsi:type="dcterms:W3CDTF">2019-01-14T06:09:00Z</dcterms:created>
  <dcterms:modified xsi:type="dcterms:W3CDTF">2019-01-14T06:29:00Z</dcterms:modified>
</cp:coreProperties>
</file>